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E6AE0" w14:textId="48EF6426" w:rsidR="000D59FE" w:rsidRPr="0041506E" w:rsidRDefault="000D59FE" w:rsidP="000D59FE">
      <w:pPr>
        <w:pStyle w:val="Titel"/>
        <w:spacing w:before="0" w:afterLines="200" w:after="480"/>
      </w:pPr>
      <w:r w:rsidRPr="0041506E">
        <w:t>Press</w:t>
      </w:r>
      <w:r>
        <w:t xml:space="preserve"> Release</w:t>
      </w:r>
    </w:p>
    <w:p w14:paraId="493FEB25" w14:textId="77777777" w:rsidR="00BC4F56" w:rsidRPr="002811FC" w:rsidRDefault="00F2469F" w:rsidP="00A2737E">
      <w:pPr>
        <w:pStyle w:val="berschrift1"/>
        <w:spacing w:after="240"/>
      </w:pPr>
      <w:r w:rsidRPr="002811FC">
        <w:t>We print your world</w:t>
      </w:r>
    </w:p>
    <w:p w14:paraId="342CCC99" w14:textId="15FFD744" w:rsidR="00BC4F56" w:rsidRPr="002811FC" w:rsidRDefault="00C92E60" w:rsidP="00BC4F56">
      <w:pPr>
        <w:pStyle w:val="Untertitel"/>
        <w:spacing w:after="240"/>
      </w:pPr>
      <w:r w:rsidRPr="00C92E60">
        <w:t xml:space="preserve">Koenig &amp; Bauer heading for </w:t>
      </w:r>
      <w:proofErr w:type="spellStart"/>
      <w:r w:rsidRPr="00C92E60">
        <w:t>drupa</w:t>
      </w:r>
      <w:proofErr w:type="spellEnd"/>
      <w:r w:rsidRPr="00C92E60">
        <w:t xml:space="preserve"> with vigour </w:t>
      </w:r>
    </w:p>
    <w:p w14:paraId="35B1E179" w14:textId="77777777" w:rsidR="00040486" w:rsidRPr="002811FC" w:rsidRDefault="00040486" w:rsidP="00040486">
      <w:pPr>
        <w:spacing w:after="240"/>
      </w:pPr>
    </w:p>
    <w:p w14:paraId="0423BB46" w14:textId="77777777" w:rsidR="00584EAD" w:rsidRPr="002811FC" w:rsidRDefault="002A0479" w:rsidP="009C6EAC">
      <w:pPr>
        <w:pStyle w:val="Aufzhlung"/>
        <w:spacing w:after="240"/>
      </w:pPr>
      <w:r w:rsidRPr="002811FC">
        <w:t>Entire machine portfolio in new design</w:t>
      </w:r>
    </w:p>
    <w:p w14:paraId="69D41783" w14:textId="77777777" w:rsidR="00584EAD" w:rsidRPr="002811FC" w:rsidRDefault="002A0479" w:rsidP="00584EAD">
      <w:pPr>
        <w:pStyle w:val="Aufzhlung"/>
        <w:spacing w:after="240"/>
      </w:pPr>
      <w:r w:rsidRPr="002811FC">
        <w:t>Smart digitalisation solutions for the print industry</w:t>
      </w:r>
    </w:p>
    <w:p w14:paraId="0896E771" w14:textId="77777777" w:rsidR="00584EAD" w:rsidRDefault="007D32B8" w:rsidP="00584EAD">
      <w:pPr>
        <w:pStyle w:val="Aufzhlung"/>
        <w:spacing w:after="240"/>
      </w:pPr>
      <w:r w:rsidRPr="002811FC">
        <w:t>Complete packaging workflow from a single supplier</w:t>
      </w:r>
    </w:p>
    <w:p w14:paraId="4FDD251E" w14:textId="0A08523D" w:rsidR="00D90921" w:rsidRPr="002811FC" w:rsidRDefault="00D90921" w:rsidP="00D90921">
      <w:pPr>
        <w:pStyle w:val="Aufzhlung"/>
        <w:spacing w:after="240"/>
      </w:pPr>
      <w:r>
        <w:t xml:space="preserve">Solutions for </w:t>
      </w:r>
      <w:r w:rsidRPr="00D90921">
        <w:t>flexible packaging printing</w:t>
      </w:r>
    </w:p>
    <w:p w14:paraId="20398E47" w14:textId="77777777" w:rsidR="007D32B8" w:rsidRPr="002811FC" w:rsidRDefault="007D32B8" w:rsidP="00584EAD">
      <w:pPr>
        <w:pStyle w:val="Aufzhlung"/>
        <w:spacing w:after="240"/>
      </w:pPr>
      <w:r w:rsidRPr="002811FC">
        <w:t>Digital printing applications from joint venture Koenig &amp; Bauer Durst</w:t>
      </w:r>
    </w:p>
    <w:p w14:paraId="5B14046C" w14:textId="77777777" w:rsidR="00584EAD" w:rsidRPr="002811FC" w:rsidRDefault="00584EAD" w:rsidP="00584EAD">
      <w:pPr>
        <w:spacing w:after="240"/>
      </w:pPr>
    </w:p>
    <w:p w14:paraId="29FA79C7" w14:textId="3C4E2C2B" w:rsidR="006C0500" w:rsidRPr="002811FC" w:rsidRDefault="000D4CFA" w:rsidP="00584EAD">
      <w:pPr>
        <w:spacing w:after="240"/>
      </w:pPr>
      <w:r w:rsidRPr="002811FC">
        <w:t xml:space="preserve">Würzburg, </w:t>
      </w:r>
      <w:r w:rsidR="000D59FE">
        <w:t>04.03</w:t>
      </w:r>
      <w:r w:rsidRPr="002811FC">
        <w:t>.2020</w:t>
      </w:r>
      <w:r w:rsidRPr="002811FC">
        <w:br/>
        <w:t xml:space="preserve">Koenig &amp; Bauer is heading to the flagship trade fair of the print and media branch with a raft of digitalisation solutions, product innovations and a completely new machine design: “At </w:t>
      </w:r>
      <w:proofErr w:type="spellStart"/>
      <w:r w:rsidRPr="002811FC">
        <w:t>drupa</w:t>
      </w:r>
      <w:proofErr w:type="spellEnd"/>
      <w:r w:rsidRPr="002811FC">
        <w:t>, we will be bringing the customer experience together with our latest innovations from the print industry,” promises president and CEO Claus Bolza-Schünemann. Because Koenig &amp; Bauer brings together. That is the central message ahead of the branch’s leading trade fair in June. “The world of print is a fascinating world,” says Bolza-Schünemann. “It is the diversity of solutions for printing and finishing which makes it so colourful. And we invite visitors to the fair to explore this world.”</w:t>
      </w:r>
    </w:p>
    <w:p w14:paraId="091E9945" w14:textId="77777777" w:rsidR="009C6EAC" w:rsidRPr="002811FC" w:rsidRDefault="00BF53C7" w:rsidP="00584EAD">
      <w:pPr>
        <w:spacing w:after="240"/>
      </w:pPr>
      <w:r w:rsidRPr="002811FC">
        <w:t xml:space="preserve">There is hardly any substrate on which Koenig &amp; Bauer is unable to print: From banknotes, via board, film, metal and glass packaging, through to book, display, coding, magazine, advertising and newspaper printing. In short – products printed on machines from Koenig &amp; Bauer accompany us at every stage of our daily lives. Under the motto “We print your world”, the group will thus be showing print applications which touch people’s worlds at </w:t>
      </w:r>
      <w:proofErr w:type="spellStart"/>
      <w:r w:rsidRPr="002811FC">
        <w:t>drupa</w:t>
      </w:r>
      <w:proofErr w:type="spellEnd"/>
      <w:r w:rsidRPr="002811FC">
        <w:t xml:space="preserve"> 2020.</w:t>
      </w:r>
    </w:p>
    <w:p w14:paraId="75EA949A" w14:textId="77777777" w:rsidR="00CF418B" w:rsidRPr="002811FC" w:rsidRDefault="00FB7920" w:rsidP="00CF418B">
      <w:pPr>
        <w:pStyle w:val="berschrift3"/>
      </w:pPr>
      <w:r w:rsidRPr="002811FC">
        <w:t>Packaging workflow, digital printing and 4.0 applications</w:t>
      </w:r>
    </w:p>
    <w:p w14:paraId="4353BC0D" w14:textId="77777777" w:rsidR="00BC12C0" w:rsidRPr="002811FC" w:rsidRDefault="00210F05" w:rsidP="00584EAD">
      <w:pPr>
        <w:spacing w:after="240"/>
      </w:pPr>
      <w:r w:rsidRPr="002811FC">
        <w:t>Under the banner of Koenig &amp; Bauer 4.0, the inventors of the high-speed printing press will be introducing smart solutions for digital transformation. Visitors to the fair can experience live, how the use of data-driven services can make their business processes more efficient and their machines more productive. In packaging printing, Koenig &amp; Bauer will be demonstrating a complete workflow for folding carton production: Printing, die-cutting, folding and gluing – all on a single fair stand and with machines from Koenig &amp; Bauer.</w:t>
      </w:r>
    </w:p>
    <w:p w14:paraId="7E620BF8" w14:textId="38119187" w:rsidR="00210F05" w:rsidRPr="002811FC" w:rsidRDefault="00210F05" w:rsidP="00584EAD">
      <w:pPr>
        <w:spacing w:after="240"/>
      </w:pPr>
      <w:r w:rsidRPr="002811FC">
        <w:t xml:space="preserve">Within the framework of the joint venture Koenig &amp; Bauer Durst, the two partners will furthermore be spotlighting digital printing presses for folding carton and corrugated board production, </w:t>
      </w:r>
      <w:r w:rsidR="00ED1AF1" w:rsidRPr="002811FC">
        <w:t xml:space="preserve">including the new </w:t>
      </w:r>
      <w:proofErr w:type="spellStart"/>
      <w:r w:rsidR="00ED1AF1" w:rsidRPr="002811FC">
        <w:t>VariJET</w:t>
      </w:r>
      <w:proofErr w:type="spellEnd"/>
      <w:r w:rsidR="00ED1AF1" w:rsidRPr="002811FC">
        <w:t xml:space="preserve"> 106</w:t>
      </w:r>
      <w:r w:rsidRPr="002811FC">
        <w:t>.</w:t>
      </w:r>
    </w:p>
    <w:p w14:paraId="127233B7" w14:textId="77777777" w:rsidR="00584EAD" w:rsidRPr="002811FC" w:rsidRDefault="00AA0586" w:rsidP="00584EAD">
      <w:pPr>
        <w:pStyle w:val="berschrift3"/>
      </w:pPr>
      <w:r w:rsidRPr="002811FC">
        <w:t xml:space="preserve">The fair stand at </w:t>
      </w:r>
      <w:proofErr w:type="spellStart"/>
      <w:r w:rsidRPr="002811FC">
        <w:t>drupa</w:t>
      </w:r>
      <w:proofErr w:type="spellEnd"/>
    </w:p>
    <w:p w14:paraId="4236A874" w14:textId="48FB028B" w:rsidR="00AA0586" w:rsidRPr="002811FC" w:rsidRDefault="00FB7920" w:rsidP="00FB7920">
      <w:pPr>
        <w:spacing w:after="240"/>
      </w:pPr>
      <w:r w:rsidRPr="002811FC">
        <w:t xml:space="preserve">In the 203rd year of the company history, the whole Koenig &amp; Bauer group will be presenting a completely new design for its entire machine portfolio for the first time at </w:t>
      </w:r>
      <w:proofErr w:type="spellStart"/>
      <w:r w:rsidRPr="002811FC">
        <w:t>drupa</w:t>
      </w:r>
      <w:proofErr w:type="spellEnd"/>
      <w:r w:rsidRPr="002811FC">
        <w:t xml:space="preserve"> 2020. “Even before the </w:t>
      </w:r>
      <w:r w:rsidRPr="002811FC">
        <w:lastRenderedPageBreak/>
        <w:t>fair gets started, we have already picked up coveted design prizes for a number of machines,” says a delighted Claus Bolza-Schünemann. The Koenig &amp; Bauer stand can be found at its familiar location in Hall 16. Over an area of more than 4,000 m², the group will be showcasing products, solutions and service offers</w:t>
      </w:r>
      <w:r w:rsidR="00D90921">
        <w:t xml:space="preserve"> </w:t>
      </w:r>
      <w:r w:rsidR="00D90921" w:rsidRPr="00D90921">
        <w:t xml:space="preserve">from </w:t>
      </w:r>
      <w:proofErr w:type="spellStart"/>
      <w:r w:rsidR="00D90921" w:rsidRPr="00D90921">
        <w:t>sheetfed</w:t>
      </w:r>
      <w:proofErr w:type="spellEnd"/>
      <w:r w:rsidR="00D90921" w:rsidRPr="00D90921">
        <w:t xml:space="preserve"> and web printing, digital printing, </w:t>
      </w:r>
      <w:r w:rsidR="00945113">
        <w:t>flexible packaging printing,</w:t>
      </w:r>
      <w:bookmarkStart w:id="0" w:name="_GoBack"/>
      <w:bookmarkEnd w:id="0"/>
      <w:r w:rsidR="00945113">
        <w:t xml:space="preserve"> </w:t>
      </w:r>
      <w:r w:rsidR="00D90921" w:rsidRPr="00D90921">
        <w:t xml:space="preserve">metal decorating, </w:t>
      </w:r>
      <w:r w:rsidR="00D90921">
        <w:t xml:space="preserve">printing on glass and </w:t>
      </w:r>
      <w:r w:rsidR="00D90921" w:rsidRPr="00D90921">
        <w:t>hollow container</w:t>
      </w:r>
      <w:r w:rsidR="00D90921">
        <w:t>s</w:t>
      </w:r>
      <w:r w:rsidR="00D90921" w:rsidRPr="00D90921">
        <w:t xml:space="preserve">, coding and marking, </w:t>
      </w:r>
      <w:r w:rsidR="00D90921">
        <w:t>security printing and post-press</w:t>
      </w:r>
      <w:r w:rsidRPr="002811FC">
        <w:t xml:space="preserve">. In addition, the two subsidiaries Koenig &amp; Bauer Iberica and Koenig &amp; Bauer Duran will be welcoming visitors with post-press applications in Hall 10. Further information on the group’s </w:t>
      </w:r>
      <w:proofErr w:type="spellStart"/>
      <w:r w:rsidRPr="002811FC">
        <w:t>drupa</w:t>
      </w:r>
      <w:proofErr w:type="spellEnd"/>
      <w:r w:rsidRPr="002811FC">
        <w:t xml:space="preserve"> highlights will follow in the coming weeks.</w:t>
      </w:r>
    </w:p>
    <w:p w14:paraId="45E95417" w14:textId="77777777" w:rsidR="00BC4F56" w:rsidRPr="002811FC" w:rsidRDefault="00BC4F56" w:rsidP="00BC4F56">
      <w:pPr>
        <w:pStyle w:val="berschrift4"/>
      </w:pPr>
      <w:r w:rsidRPr="002811FC">
        <w:t>Photo:</w:t>
      </w:r>
    </w:p>
    <w:p w14:paraId="234BCA0D" w14:textId="77777777" w:rsidR="00BC4F56" w:rsidRPr="002811FC" w:rsidRDefault="003F212A" w:rsidP="00BC4F56">
      <w:pPr>
        <w:spacing w:after="240"/>
      </w:pPr>
      <w:r w:rsidRPr="002811FC">
        <w:t>Under the motto “We print your world”, Koenig &amp; Bauer invites fair visitors to immerse themselves in the latest applications for the world of print.</w:t>
      </w:r>
    </w:p>
    <w:p w14:paraId="2D932A71" w14:textId="77777777" w:rsidR="00584EAD" w:rsidRPr="002811FC" w:rsidRDefault="00584EAD" w:rsidP="00584EAD">
      <w:pPr>
        <w:spacing w:after="240"/>
      </w:pPr>
    </w:p>
    <w:p w14:paraId="01D0031A" w14:textId="77777777" w:rsidR="00584EAD" w:rsidRPr="000D59FE" w:rsidRDefault="00584EAD" w:rsidP="00584EAD">
      <w:pPr>
        <w:spacing w:after="240"/>
        <w:rPr>
          <w:lang w:val="de-DE"/>
        </w:rPr>
      </w:pPr>
      <w:r w:rsidRPr="000D59FE">
        <w:rPr>
          <w:b/>
          <w:lang w:val="de-DE"/>
        </w:rPr>
        <w:t xml:space="preserve">Press </w:t>
      </w:r>
      <w:proofErr w:type="spellStart"/>
      <w:r w:rsidRPr="000D59FE">
        <w:rPr>
          <w:b/>
          <w:lang w:val="de-DE"/>
        </w:rPr>
        <w:t>contact</w:t>
      </w:r>
      <w:proofErr w:type="spellEnd"/>
      <w:r w:rsidRPr="000D59FE">
        <w:rPr>
          <w:lang w:val="de-DE"/>
        </w:rPr>
        <w:br/>
        <w:t>Koenig &amp; Bauer AG</w:t>
      </w:r>
      <w:r w:rsidRPr="000D59FE">
        <w:rPr>
          <w:lang w:val="de-DE"/>
        </w:rPr>
        <w:br/>
        <w:t>Dagmar Ringel</w:t>
      </w:r>
      <w:r w:rsidRPr="000D59FE">
        <w:rPr>
          <w:lang w:val="de-DE"/>
        </w:rPr>
        <w:br/>
        <w:t>T +49 931 909-6756</w:t>
      </w:r>
      <w:r w:rsidRPr="000D59FE">
        <w:rPr>
          <w:lang w:val="de-DE"/>
        </w:rPr>
        <w:br/>
        <w:t xml:space="preserve">M </w:t>
      </w:r>
      <w:hyperlink r:id="rId8" w:history="1">
        <w:r w:rsidRPr="000D59FE">
          <w:rPr>
            <w:rStyle w:val="Hyperlink"/>
            <w:lang w:val="de-DE"/>
          </w:rPr>
          <w:t>dagmar.ringel@koenig-bauer.com</w:t>
        </w:r>
      </w:hyperlink>
    </w:p>
    <w:p w14:paraId="2413ABF4" w14:textId="77777777" w:rsidR="00584EAD" w:rsidRPr="002811FC" w:rsidRDefault="00584EAD" w:rsidP="00584EAD">
      <w:pPr>
        <w:pStyle w:val="berschrift4"/>
      </w:pPr>
      <w:r w:rsidRPr="002811FC">
        <w:t>About Koenig &amp; Bauer</w:t>
      </w:r>
    </w:p>
    <w:p w14:paraId="21B86944" w14:textId="77777777" w:rsidR="00BC4F56" w:rsidRPr="002811FC" w:rsidRDefault="00B933DB" w:rsidP="00BC4F56">
      <w:pPr>
        <w:spacing w:after="240"/>
      </w:pPr>
      <w:r w:rsidRPr="002811FC">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2811FC">
        <w:t>Sheetfed</w:t>
      </w:r>
      <w:proofErr w:type="spellEnd"/>
      <w:r w:rsidRPr="002811FC">
        <w:t xml:space="preserve"> and </w:t>
      </w:r>
      <w:proofErr w:type="spellStart"/>
      <w:r w:rsidRPr="002811FC">
        <w:t>webfed</w:t>
      </w:r>
      <w:proofErr w:type="spellEnd"/>
      <w:r w:rsidRPr="002811FC">
        <w:t xml:space="preserve"> offset and </w:t>
      </w:r>
      <w:proofErr w:type="spellStart"/>
      <w:r w:rsidRPr="002811FC">
        <w:t>flexo</w:t>
      </w:r>
      <w:proofErr w:type="spellEnd"/>
      <w:r w:rsidRPr="002811FC">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 </w:t>
      </w:r>
    </w:p>
    <w:p w14:paraId="3AAB13F8" w14:textId="77777777" w:rsidR="00EC73CA" w:rsidRPr="00EC73CA" w:rsidRDefault="00584EAD" w:rsidP="00584EAD">
      <w:pPr>
        <w:spacing w:after="240"/>
      </w:pPr>
      <w:r w:rsidRPr="002811FC">
        <w:t xml:space="preserve">Further information can be found at </w:t>
      </w:r>
      <w:hyperlink r:id="rId9" w:history="1">
        <w:r w:rsidRPr="002811FC">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63FC" w14:textId="77777777" w:rsidR="00BC4F56" w:rsidRDefault="00BC4F56" w:rsidP="00647A4F">
      <w:pPr>
        <w:spacing w:after="240"/>
      </w:pPr>
      <w:r>
        <w:separator/>
      </w:r>
    </w:p>
    <w:p w14:paraId="1F9E652F" w14:textId="77777777" w:rsidR="00BC4F56" w:rsidRDefault="00BC4F56" w:rsidP="00647A4F">
      <w:pPr>
        <w:spacing w:after="240"/>
      </w:pPr>
    </w:p>
  </w:endnote>
  <w:endnote w:type="continuationSeparator" w:id="0">
    <w:p w14:paraId="00788E7E" w14:textId="77777777" w:rsidR="00BC4F56" w:rsidRDefault="00BC4F56" w:rsidP="00647A4F">
      <w:pPr>
        <w:spacing w:after="240"/>
      </w:pPr>
      <w:r>
        <w:continuationSeparator/>
      </w:r>
    </w:p>
    <w:p w14:paraId="2BFF19CB" w14:textId="77777777"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12A3"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014F" w14:textId="77777777" w:rsidR="00413B84" w:rsidRPr="00F82B5C" w:rsidRDefault="00945113" w:rsidP="00647A4F">
    <w:pPr>
      <w:pStyle w:val="Fuzeile"/>
      <w:spacing w:after="240"/>
    </w:pPr>
    <w:sdt>
      <w:sdtPr>
        <w:alias w:val="Title"/>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FB7920">
          <w:t>We print your world</w:t>
        </w:r>
      </w:sdtContent>
    </w:sdt>
    <w:r w:rsidR="00B6366E">
      <w:t xml:space="preserve"> | </w:t>
    </w:r>
    <w:r w:rsidR="00432594">
      <w:fldChar w:fldCharType="begin"/>
    </w:r>
    <w:r w:rsidR="00673988">
      <w:instrText xml:space="preserve"> PAGE </w:instrText>
    </w:r>
    <w:r w:rsidR="00432594">
      <w:fldChar w:fldCharType="separate"/>
    </w:r>
    <w:r>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A25C" w14:textId="77777777" w:rsidR="005B1FCC" w:rsidRDefault="00945113"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FB7920">
          <w:t>We print your world</w:t>
        </w:r>
      </w:sdtContent>
    </w:sdt>
    <w:r w:rsidR="00B6366E">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9E8C2" w14:textId="77777777" w:rsidR="00BC4F56" w:rsidRDefault="00BC4F56" w:rsidP="00647A4F">
      <w:pPr>
        <w:spacing w:after="240"/>
      </w:pPr>
      <w:r>
        <w:separator/>
      </w:r>
    </w:p>
  </w:footnote>
  <w:footnote w:type="continuationSeparator" w:id="0">
    <w:p w14:paraId="2E8776B3" w14:textId="77777777" w:rsidR="00BC4F56" w:rsidRDefault="00BC4F56" w:rsidP="00647A4F">
      <w:pPr>
        <w:spacing w:after="240"/>
      </w:pPr>
      <w:r>
        <w:continuationSeparator/>
      </w:r>
    </w:p>
    <w:p w14:paraId="1DE17464" w14:textId="77777777"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6D19"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4733"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0D88E6D3" wp14:editId="580BD8AC">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2663"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59842087" wp14:editId="3CE0BBB3">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334A2"/>
    <w:rsid w:val="00040486"/>
    <w:rsid w:val="0004553C"/>
    <w:rsid w:val="00051F1D"/>
    <w:rsid w:val="00056DB6"/>
    <w:rsid w:val="000706A2"/>
    <w:rsid w:val="000A70ED"/>
    <w:rsid w:val="000B7CEC"/>
    <w:rsid w:val="000C511A"/>
    <w:rsid w:val="000C534C"/>
    <w:rsid w:val="000D4CFA"/>
    <w:rsid w:val="000D59FE"/>
    <w:rsid w:val="000E431A"/>
    <w:rsid w:val="00116A26"/>
    <w:rsid w:val="00133BCF"/>
    <w:rsid w:val="00163241"/>
    <w:rsid w:val="0016411F"/>
    <w:rsid w:val="0016774E"/>
    <w:rsid w:val="001B5BAA"/>
    <w:rsid w:val="001B747C"/>
    <w:rsid w:val="001C394D"/>
    <w:rsid w:val="001E5ABB"/>
    <w:rsid w:val="00204EAE"/>
    <w:rsid w:val="00210F05"/>
    <w:rsid w:val="0021638F"/>
    <w:rsid w:val="0022027F"/>
    <w:rsid w:val="00265400"/>
    <w:rsid w:val="0027081D"/>
    <w:rsid w:val="002811FC"/>
    <w:rsid w:val="00282128"/>
    <w:rsid w:val="002A0479"/>
    <w:rsid w:val="002A5D4F"/>
    <w:rsid w:val="002B77B3"/>
    <w:rsid w:val="002C05E4"/>
    <w:rsid w:val="002E1AB6"/>
    <w:rsid w:val="002E3557"/>
    <w:rsid w:val="00356744"/>
    <w:rsid w:val="00382047"/>
    <w:rsid w:val="003A0BCE"/>
    <w:rsid w:val="003B7A63"/>
    <w:rsid w:val="003C6DE6"/>
    <w:rsid w:val="003D1D5D"/>
    <w:rsid w:val="003F212A"/>
    <w:rsid w:val="00413B84"/>
    <w:rsid w:val="0041506E"/>
    <w:rsid w:val="004158D7"/>
    <w:rsid w:val="00432025"/>
    <w:rsid w:val="00432594"/>
    <w:rsid w:val="004461AB"/>
    <w:rsid w:val="00451F82"/>
    <w:rsid w:val="00453792"/>
    <w:rsid w:val="004628E4"/>
    <w:rsid w:val="004654FA"/>
    <w:rsid w:val="004676E1"/>
    <w:rsid w:val="00470F72"/>
    <w:rsid w:val="004B1583"/>
    <w:rsid w:val="004B210E"/>
    <w:rsid w:val="004E33CC"/>
    <w:rsid w:val="004E6239"/>
    <w:rsid w:val="00522321"/>
    <w:rsid w:val="00524C68"/>
    <w:rsid w:val="00530B58"/>
    <w:rsid w:val="00533745"/>
    <w:rsid w:val="0055123F"/>
    <w:rsid w:val="00563C4E"/>
    <w:rsid w:val="00571804"/>
    <w:rsid w:val="0057450D"/>
    <w:rsid w:val="00584EAD"/>
    <w:rsid w:val="005865F5"/>
    <w:rsid w:val="005943F7"/>
    <w:rsid w:val="005A1925"/>
    <w:rsid w:val="005A281B"/>
    <w:rsid w:val="005B1FCC"/>
    <w:rsid w:val="005C4C5F"/>
    <w:rsid w:val="005E1ABB"/>
    <w:rsid w:val="005E5705"/>
    <w:rsid w:val="005E663B"/>
    <w:rsid w:val="005F3C60"/>
    <w:rsid w:val="00614D7E"/>
    <w:rsid w:val="0063340E"/>
    <w:rsid w:val="00647A4F"/>
    <w:rsid w:val="00673988"/>
    <w:rsid w:val="0067694D"/>
    <w:rsid w:val="00677B21"/>
    <w:rsid w:val="00697DB1"/>
    <w:rsid w:val="006C0500"/>
    <w:rsid w:val="00704DFC"/>
    <w:rsid w:val="00722296"/>
    <w:rsid w:val="00733B90"/>
    <w:rsid w:val="0074617A"/>
    <w:rsid w:val="00781882"/>
    <w:rsid w:val="00787DD5"/>
    <w:rsid w:val="007A0146"/>
    <w:rsid w:val="007A1916"/>
    <w:rsid w:val="007C5289"/>
    <w:rsid w:val="007C5C86"/>
    <w:rsid w:val="007D0BC7"/>
    <w:rsid w:val="007D32B8"/>
    <w:rsid w:val="007E23ED"/>
    <w:rsid w:val="007E5D49"/>
    <w:rsid w:val="007F034C"/>
    <w:rsid w:val="008042E3"/>
    <w:rsid w:val="00854099"/>
    <w:rsid w:val="00866F90"/>
    <w:rsid w:val="008747A8"/>
    <w:rsid w:val="008A14C6"/>
    <w:rsid w:val="008C2BC0"/>
    <w:rsid w:val="008C5FFE"/>
    <w:rsid w:val="009229D0"/>
    <w:rsid w:val="00923D08"/>
    <w:rsid w:val="00945113"/>
    <w:rsid w:val="00953661"/>
    <w:rsid w:val="009870F4"/>
    <w:rsid w:val="0099606A"/>
    <w:rsid w:val="009B10BB"/>
    <w:rsid w:val="009C6EAC"/>
    <w:rsid w:val="009E29CD"/>
    <w:rsid w:val="009E7CEF"/>
    <w:rsid w:val="00A10D03"/>
    <w:rsid w:val="00A112E7"/>
    <w:rsid w:val="00A17B97"/>
    <w:rsid w:val="00A207E9"/>
    <w:rsid w:val="00A241F4"/>
    <w:rsid w:val="00A2737E"/>
    <w:rsid w:val="00A330C0"/>
    <w:rsid w:val="00A37572"/>
    <w:rsid w:val="00A561D4"/>
    <w:rsid w:val="00A601FE"/>
    <w:rsid w:val="00A60D90"/>
    <w:rsid w:val="00A669E1"/>
    <w:rsid w:val="00A77974"/>
    <w:rsid w:val="00A86E07"/>
    <w:rsid w:val="00A94015"/>
    <w:rsid w:val="00A95799"/>
    <w:rsid w:val="00AA0586"/>
    <w:rsid w:val="00AA6529"/>
    <w:rsid w:val="00AD2BDF"/>
    <w:rsid w:val="00B06C8C"/>
    <w:rsid w:val="00B622F0"/>
    <w:rsid w:val="00B6366E"/>
    <w:rsid w:val="00B66B5F"/>
    <w:rsid w:val="00B933DB"/>
    <w:rsid w:val="00BA3329"/>
    <w:rsid w:val="00BC12C0"/>
    <w:rsid w:val="00BC4F56"/>
    <w:rsid w:val="00BF53C7"/>
    <w:rsid w:val="00BF6AC1"/>
    <w:rsid w:val="00C15437"/>
    <w:rsid w:val="00C275C9"/>
    <w:rsid w:val="00C66DA1"/>
    <w:rsid w:val="00C92E60"/>
    <w:rsid w:val="00C97C18"/>
    <w:rsid w:val="00CB0E9A"/>
    <w:rsid w:val="00CD0A11"/>
    <w:rsid w:val="00CD1ECB"/>
    <w:rsid w:val="00CE7598"/>
    <w:rsid w:val="00CF418B"/>
    <w:rsid w:val="00D23C2E"/>
    <w:rsid w:val="00D37C08"/>
    <w:rsid w:val="00D430A8"/>
    <w:rsid w:val="00D52424"/>
    <w:rsid w:val="00D66283"/>
    <w:rsid w:val="00D675A7"/>
    <w:rsid w:val="00D70659"/>
    <w:rsid w:val="00D87652"/>
    <w:rsid w:val="00D90921"/>
    <w:rsid w:val="00D95359"/>
    <w:rsid w:val="00DA7970"/>
    <w:rsid w:val="00DC7376"/>
    <w:rsid w:val="00DD406D"/>
    <w:rsid w:val="00DF560B"/>
    <w:rsid w:val="00E1738C"/>
    <w:rsid w:val="00E30EBC"/>
    <w:rsid w:val="00E75308"/>
    <w:rsid w:val="00E7632B"/>
    <w:rsid w:val="00EA1A60"/>
    <w:rsid w:val="00EA3A05"/>
    <w:rsid w:val="00EC73CA"/>
    <w:rsid w:val="00ED1AF1"/>
    <w:rsid w:val="00F01893"/>
    <w:rsid w:val="00F2469F"/>
    <w:rsid w:val="00F5748A"/>
    <w:rsid w:val="00F63846"/>
    <w:rsid w:val="00F82B5C"/>
    <w:rsid w:val="00F84F59"/>
    <w:rsid w:val="00FA2046"/>
    <w:rsid w:val="00FB2E09"/>
    <w:rsid w:val="00FB38C5"/>
    <w:rsid w:val="00FB7156"/>
    <w:rsid w:val="00FB7920"/>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73105F"/>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ringel@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A7F0D-7A17-41F7-8D9C-4D5B0592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 print your world</vt:lpstr>
    </vt:vector>
  </TitlesOfParts>
  <Company>Koenig &amp; Bauer</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print your world</dc:title>
  <dc:creator>Bausenwein, Linda (ZM)</dc:creator>
  <dc:description>Optimiert für Word 2016</dc:description>
  <cp:lastModifiedBy>Ostertag, Daniel (ZM)</cp:lastModifiedBy>
  <cp:revision>20</cp:revision>
  <dcterms:created xsi:type="dcterms:W3CDTF">2019-04-09T10:31:00Z</dcterms:created>
  <dcterms:modified xsi:type="dcterms:W3CDTF">2020-03-04T13:28:00Z</dcterms:modified>
</cp:coreProperties>
</file>