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EAD" w:rsidRPr="00294523" w:rsidRDefault="00294523" w:rsidP="00677B21">
      <w:pPr>
        <w:pStyle w:val="Titel"/>
        <w:spacing w:before="0" w:afterLines="200" w:after="480"/>
        <w:rPr>
          <w:lang w:val="en-GB"/>
        </w:rPr>
      </w:pPr>
      <w:r w:rsidRPr="00294523">
        <w:rPr>
          <w:lang w:val="en-GB"/>
        </w:rPr>
        <w:t>Press release</w:t>
      </w:r>
    </w:p>
    <w:p w:rsidR="00294523" w:rsidRPr="00A32F23" w:rsidRDefault="00077779" w:rsidP="00294523">
      <w:pPr>
        <w:pStyle w:val="berschrift2"/>
        <w:ind w:right="-2"/>
        <w:rPr>
          <w:lang w:val="en-GB"/>
        </w:rPr>
      </w:pPr>
      <w:r w:rsidRPr="00A32F23">
        <w:rPr>
          <w:szCs w:val="28"/>
          <w:lang w:val="en-GB"/>
        </w:rPr>
        <w:t>Koenig &amp; Bauer publishes its Q3 report 2020</w:t>
      </w:r>
    </w:p>
    <w:p w:rsidR="00294523" w:rsidRPr="007A2796" w:rsidRDefault="00294523" w:rsidP="00294523">
      <w:pPr>
        <w:spacing w:after="240"/>
        <w:rPr>
          <w:lang w:val="en-US"/>
        </w:rPr>
      </w:pPr>
      <w:bookmarkStart w:id="0" w:name="_GoBack"/>
      <w:bookmarkEnd w:id="0"/>
    </w:p>
    <w:p w:rsidR="00294523" w:rsidRPr="00A32F23" w:rsidRDefault="00A32F23" w:rsidP="00294523">
      <w:pPr>
        <w:pStyle w:val="Untertitel"/>
        <w:spacing w:after="240"/>
        <w:ind w:right="139"/>
        <w:rPr>
          <w:szCs w:val="24"/>
          <w:lang w:val="en-US"/>
        </w:rPr>
      </w:pPr>
      <w:r>
        <w:rPr>
          <w:lang w:val="en-GB"/>
        </w:rPr>
        <w:t>A</w:t>
      </w:r>
      <w:r w:rsidRPr="00883B67">
        <w:rPr>
          <w:lang w:val="en-GB"/>
        </w:rPr>
        <w:t>djusted EBIT almost reached break-even in Q3</w:t>
      </w:r>
    </w:p>
    <w:p w:rsidR="004B136C" w:rsidRPr="007A2796" w:rsidRDefault="007A2796" w:rsidP="007A2796">
      <w:pPr>
        <w:pStyle w:val="Aufzhlung"/>
        <w:spacing w:after="240"/>
        <w:rPr>
          <w:lang w:val="en-US"/>
        </w:rPr>
      </w:pPr>
      <w:r w:rsidRPr="007A2796">
        <w:rPr>
          <w:lang w:val="en-US"/>
        </w:rPr>
        <w:t>Further improvement of operating earnings in a challenging environment</w:t>
      </w:r>
    </w:p>
    <w:p w:rsidR="004B136C" w:rsidRPr="007A2796" w:rsidRDefault="007A2796" w:rsidP="007A2796">
      <w:pPr>
        <w:pStyle w:val="Aufzhlung"/>
        <w:spacing w:after="240"/>
        <w:rPr>
          <w:lang w:val="en-US"/>
        </w:rPr>
      </w:pPr>
      <w:r w:rsidRPr="007A2796">
        <w:rPr>
          <w:lang w:val="en-US"/>
        </w:rPr>
        <w:t>9M order intake significantly better than the industry trend for printing presses</w:t>
      </w:r>
    </w:p>
    <w:p w:rsidR="004B136C" w:rsidRPr="007A2796" w:rsidRDefault="007A2796" w:rsidP="00D71B58">
      <w:pPr>
        <w:pStyle w:val="Aufzhlung"/>
        <w:spacing w:after="240"/>
        <w:ind w:right="706"/>
        <w:rPr>
          <w:lang w:val="en-US"/>
        </w:rPr>
      </w:pPr>
      <w:r w:rsidRPr="007A2796">
        <w:rPr>
          <w:lang w:val="en-US"/>
        </w:rPr>
        <w:t xml:space="preserve">Revenue before special item due to new revenue recognition guideline </w:t>
      </w:r>
      <w:r>
        <w:rPr>
          <w:lang w:val="en-US"/>
        </w:rPr>
        <w:t>also better than industry trend</w:t>
      </w:r>
    </w:p>
    <w:p w:rsidR="004B136C" w:rsidRPr="00F97C6D" w:rsidRDefault="00F97C6D" w:rsidP="00F97C6D">
      <w:pPr>
        <w:pStyle w:val="Aufzhlung"/>
        <w:spacing w:after="240"/>
        <w:rPr>
          <w:lang w:val="en-US"/>
        </w:rPr>
      </w:pPr>
      <w:r w:rsidRPr="00F97C6D">
        <w:rPr>
          <w:lang w:val="en-US"/>
        </w:rPr>
        <w:t>Clearly positive cash flow in Q3 and significant improvement compared to the previous year</w:t>
      </w:r>
    </w:p>
    <w:p w:rsidR="00294523" w:rsidRPr="00A32F23" w:rsidRDefault="00A32F23" w:rsidP="00F97C6D">
      <w:pPr>
        <w:pStyle w:val="Aufzhlung"/>
        <w:spacing w:after="240"/>
        <w:rPr>
          <w:lang w:val="en-GB"/>
        </w:rPr>
      </w:pPr>
      <w:r w:rsidRPr="00A32F23">
        <w:rPr>
          <w:lang w:val="en-GB"/>
        </w:rPr>
        <w:t>Decide</w:t>
      </w:r>
      <w:r w:rsidR="00F97C6D" w:rsidRPr="00A32F23">
        <w:rPr>
          <w:lang w:val="en-GB"/>
        </w:rPr>
        <w:t xml:space="preserve">d Performance 2024 </w:t>
      </w:r>
      <w:r w:rsidRPr="00A32F23">
        <w:rPr>
          <w:lang w:val="en-GB"/>
        </w:rPr>
        <w:t xml:space="preserve">programme </w:t>
      </w:r>
      <w:r w:rsidR="00F97C6D" w:rsidRPr="00A32F23">
        <w:rPr>
          <w:lang w:val="en-GB"/>
        </w:rPr>
        <w:t>in implementation</w:t>
      </w:r>
    </w:p>
    <w:p w:rsidR="0057228C" w:rsidRDefault="00294523" w:rsidP="0057228C">
      <w:pPr>
        <w:spacing w:after="240"/>
        <w:ind w:right="423"/>
        <w:rPr>
          <w:rFonts w:eastAsia="Koenig&amp;Bauer T Light"/>
          <w:color w:val="000000"/>
          <w:spacing w:val="-7"/>
          <w:lang w:val="en-US"/>
        </w:rPr>
      </w:pPr>
      <w:r w:rsidRPr="0057228C">
        <w:rPr>
          <w:lang w:val="en-US"/>
        </w:rPr>
        <w:t xml:space="preserve">Würzburg, </w:t>
      </w:r>
      <w:r w:rsidR="0057228C" w:rsidRPr="0057228C">
        <w:rPr>
          <w:lang w:val="en-US"/>
        </w:rPr>
        <w:t>11</w:t>
      </w:r>
      <w:r w:rsidRPr="0057228C">
        <w:rPr>
          <w:lang w:val="en-US"/>
        </w:rPr>
        <w:t xml:space="preserve"> November 20</w:t>
      </w:r>
      <w:r w:rsidR="0057228C" w:rsidRPr="0057228C">
        <w:rPr>
          <w:lang w:val="en-US"/>
        </w:rPr>
        <w:t>20</w:t>
      </w:r>
      <w:r w:rsidRPr="0057228C">
        <w:rPr>
          <w:lang w:val="en-US"/>
        </w:rPr>
        <w:br/>
      </w:r>
      <w:r w:rsidR="0057228C" w:rsidRPr="004F7F05">
        <w:rPr>
          <w:rFonts w:eastAsia="Koenig&amp;Bauer T Light"/>
          <w:color w:val="000000"/>
          <w:spacing w:val="-7"/>
          <w:lang w:val="en-US"/>
        </w:rPr>
        <w:t xml:space="preserve">As in many industries, the Covid-19 pandemic, which </w:t>
      </w:r>
      <w:r w:rsidR="0057228C">
        <w:rPr>
          <w:rFonts w:eastAsia="Koenig&amp;Bauer T Light"/>
          <w:color w:val="000000"/>
          <w:spacing w:val="-7"/>
          <w:lang w:val="en-US"/>
        </w:rPr>
        <w:t>is</w:t>
      </w:r>
      <w:r w:rsidR="0057228C" w:rsidRPr="004F7F05">
        <w:rPr>
          <w:rFonts w:eastAsia="Koenig&amp;Bauer T Light"/>
          <w:color w:val="000000"/>
          <w:spacing w:val="-7"/>
          <w:lang w:val="en-US"/>
        </w:rPr>
        <w:t xml:space="preserve"> worsen</w:t>
      </w:r>
      <w:r w:rsidR="0057228C">
        <w:rPr>
          <w:rFonts w:eastAsia="Koenig&amp;Bauer T Light"/>
          <w:color w:val="000000"/>
          <w:spacing w:val="-7"/>
          <w:lang w:val="en-US"/>
        </w:rPr>
        <w:t>ing</w:t>
      </w:r>
      <w:r w:rsidR="0057228C" w:rsidRPr="004F7F05">
        <w:rPr>
          <w:rFonts w:eastAsia="Koenig&amp;Bauer T Light"/>
          <w:color w:val="000000"/>
          <w:spacing w:val="-7"/>
          <w:lang w:val="en-US"/>
        </w:rPr>
        <w:t xml:space="preserve"> again in most countries </w:t>
      </w:r>
      <w:r w:rsidR="0057228C">
        <w:rPr>
          <w:rFonts w:eastAsia="Koenig&amp;Bauer T Light"/>
          <w:color w:val="000000"/>
          <w:spacing w:val="-7"/>
          <w:lang w:val="en-US"/>
        </w:rPr>
        <w:t>over</w:t>
      </w:r>
      <w:r w:rsidR="0057228C" w:rsidRPr="004F7F05">
        <w:rPr>
          <w:rFonts w:eastAsia="Koenig&amp;Bauer T Light"/>
          <w:color w:val="000000"/>
          <w:spacing w:val="-7"/>
          <w:lang w:val="en-US"/>
        </w:rPr>
        <w:t xml:space="preserve"> the past few weeks, has left </w:t>
      </w:r>
      <w:r w:rsidR="0057228C">
        <w:rPr>
          <w:rFonts w:eastAsia="Koenig&amp;Bauer T Light"/>
          <w:color w:val="000000"/>
          <w:spacing w:val="-7"/>
          <w:lang w:val="en-US"/>
        </w:rPr>
        <w:t>clear traces</w:t>
      </w:r>
      <w:r w:rsidR="0057228C" w:rsidRPr="004F7F05">
        <w:rPr>
          <w:rFonts w:eastAsia="Koenig&amp;Bauer T Light"/>
          <w:color w:val="000000"/>
          <w:spacing w:val="-7"/>
          <w:lang w:val="en-US"/>
        </w:rPr>
        <w:t xml:space="preserve"> on the course of business in the Koenig &amp; Bauer </w:t>
      </w:r>
      <w:r w:rsidR="0057228C">
        <w:rPr>
          <w:rFonts w:eastAsia="Koenig&amp;Bauer T Light"/>
          <w:color w:val="000000"/>
          <w:spacing w:val="-7"/>
          <w:lang w:val="en-US"/>
        </w:rPr>
        <w:t>g</w:t>
      </w:r>
      <w:r w:rsidR="0057228C" w:rsidRPr="004F7F05">
        <w:rPr>
          <w:rFonts w:eastAsia="Koenig&amp;Bauer T Light"/>
          <w:color w:val="000000"/>
          <w:spacing w:val="-7"/>
          <w:lang w:val="en-US"/>
        </w:rPr>
        <w:t>roup.</w:t>
      </w:r>
      <w:r w:rsidR="009E7F31">
        <w:rPr>
          <w:rFonts w:eastAsia="Koenig&amp;Bauer T Light"/>
          <w:color w:val="000000"/>
          <w:spacing w:val="-7"/>
          <w:lang w:val="en-US"/>
        </w:rPr>
        <w:t xml:space="preserve"> </w:t>
      </w:r>
      <w:r w:rsidR="0057228C" w:rsidRPr="00D617A7">
        <w:rPr>
          <w:rFonts w:eastAsia="Koenig&amp;Bauer T Light"/>
          <w:color w:val="000000"/>
          <w:spacing w:val="-7"/>
          <w:lang w:val="en-US"/>
        </w:rPr>
        <w:t xml:space="preserve">In </w:t>
      </w:r>
      <w:r w:rsidR="009E7F31">
        <w:rPr>
          <w:rFonts w:eastAsia="Koenig&amp;Bauer T Light"/>
          <w:color w:val="000000"/>
          <w:spacing w:val="-7"/>
          <w:lang w:val="en-US"/>
        </w:rPr>
        <w:t>Q3, order i</w:t>
      </w:r>
      <w:r w:rsidR="009E7F31">
        <w:rPr>
          <w:rFonts w:eastAsia="Koenig&amp;Bauer T Light"/>
          <w:color w:val="000000"/>
          <w:spacing w:val="-7"/>
          <w:lang w:val="en-US"/>
        </w:rPr>
        <w:t>n</w:t>
      </w:r>
      <w:r w:rsidR="009E7F31">
        <w:rPr>
          <w:rFonts w:eastAsia="Koenig&amp;Bauer T Light"/>
          <w:color w:val="000000"/>
          <w:spacing w:val="-7"/>
          <w:lang w:val="en-US"/>
        </w:rPr>
        <w:t>take was down 13.8% at €232.6m</w:t>
      </w:r>
      <w:r w:rsidR="0057228C" w:rsidRPr="00D617A7">
        <w:rPr>
          <w:rFonts w:eastAsia="Koenig&amp;Bauer T Light"/>
          <w:color w:val="000000"/>
          <w:spacing w:val="-7"/>
          <w:lang w:val="en-US"/>
        </w:rPr>
        <w:t xml:space="preserve"> and </w:t>
      </w:r>
      <w:r w:rsidR="009E7F31">
        <w:rPr>
          <w:rFonts w:eastAsia="Koenig&amp;Bauer T Light"/>
          <w:color w:val="000000"/>
          <w:spacing w:val="-7"/>
          <w:lang w:val="en-US"/>
        </w:rPr>
        <w:t>revenue</w:t>
      </w:r>
      <w:r w:rsidR="0057228C" w:rsidRPr="00D617A7">
        <w:rPr>
          <w:rFonts w:eastAsia="Koenig&amp;Bauer T Light"/>
          <w:color w:val="000000"/>
          <w:spacing w:val="-7"/>
          <w:lang w:val="en-US"/>
        </w:rPr>
        <w:t xml:space="preserve"> </w:t>
      </w:r>
      <w:r w:rsidR="009E7F31">
        <w:rPr>
          <w:rFonts w:eastAsia="Koenig&amp;Bauer T Light"/>
          <w:color w:val="000000"/>
          <w:spacing w:val="-7"/>
          <w:lang w:val="en-US"/>
        </w:rPr>
        <w:t>was</w:t>
      </w:r>
      <w:r w:rsidR="0057228C" w:rsidRPr="00D617A7">
        <w:rPr>
          <w:rFonts w:eastAsia="Koenig&amp;Bauer T Light"/>
          <w:color w:val="000000"/>
          <w:spacing w:val="-7"/>
          <w:lang w:val="en-US"/>
        </w:rPr>
        <w:t xml:space="preserve"> down 32.2% </w:t>
      </w:r>
      <w:r w:rsidR="009E7F31">
        <w:rPr>
          <w:rFonts w:eastAsia="Koenig&amp;Bauer T Light"/>
          <w:color w:val="000000"/>
          <w:spacing w:val="-7"/>
          <w:lang w:val="en-US"/>
        </w:rPr>
        <w:t xml:space="preserve">at €198.1m </w:t>
      </w:r>
      <w:r w:rsidR="009E7F31" w:rsidRPr="00D617A7">
        <w:rPr>
          <w:rFonts w:eastAsia="Koenig&amp;Bauer T Light"/>
          <w:color w:val="000000"/>
          <w:spacing w:val="-7"/>
          <w:lang w:val="en-US"/>
        </w:rPr>
        <w:t>year-on-year</w:t>
      </w:r>
      <w:r w:rsidR="0057228C" w:rsidRPr="00D617A7">
        <w:rPr>
          <w:rFonts w:eastAsia="Koenig&amp;Bauer T Light"/>
          <w:color w:val="000000"/>
          <w:spacing w:val="-7"/>
          <w:lang w:val="en-US"/>
        </w:rPr>
        <w:t>.</w:t>
      </w:r>
      <w:r w:rsidR="009E7F31">
        <w:rPr>
          <w:rFonts w:eastAsia="Koenig&amp;Bauer T Light"/>
          <w:color w:val="000000"/>
          <w:spacing w:val="-7"/>
          <w:lang w:val="en-US"/>
        </w:rPr>
        <w:t xml:space="preserve"> </w:t>
      </w:r>
      <w:r w:rsidR="009E7F31" w:rsidRPr="00883B67">
        <w:rPr>
          <w:color w:val="000000"/>
          <w:shd w:val="clear" w:color="auto" w:fill="FFFFFF"/>
          <w:lang w:val="en-GB"/>
        </w:rPr>
        <w:t xml:space="preserve">In addition to the effects of the pandemic, this </w:t>
      </w:r>
      <w:r w:rsidR="009E7F31">
        <w:rPr>
          <w:color w:val="000000"/>
          <w:shd w:val="clear" w:color="auto" w:fill="FFFFFF"/>
          <w:lang w:val="en-GB"/>
        </w:rPr>
        <w:t xml:space="preserve">revenue </w:t>
      </w:r>
      <w:r w:rsidR="009E7F31" w:rsidRPr="00883B67">
        <w:rPr>
          <w:color w:val="000000"/>
          <w:shd w:val="clear" w:color="auto" w:fill="FFFFFF"/>
          <w:lang w:val="en-GB"/>
        </w:rPr>
        <w:t>decline was materially due to the new internal rev</w:t>
      </w:r>
      <w:r w:rsidR="009E7F31" w:rsidRPr="00883B67">
        <w:rPr>
          <w:color w:val="000000"/>
          <w:shd w:val="clear" w:color="auto" w:fill="FFFFFF"/>
          <w:lang w:val="en-GB"/>
        </w:rPr>
        <w:t>e</w:t>
      </w:r>
      <w:r w:rsidR="009E7F31" w:rsidRPr="00883B67">
        <w:rPr>
          <w:color w:val="000000"/>
          <w:shd w:val="clear" w:color="auto" w:fill="FFFFFF"/>
          <w:lang w:val="en-GB"/>
        </w:rPr>
        <w:t>nue recognition guideline of the Koenig &amp; Bauer AG, which caused a once-only revenue shift of €52.5m to 2021 in the Sheetfed segment.</w:t>
      </w:r>
      <w:r w:rsidR="009E7F31">
        <w:rPr>
          <w:color w:val="000000"/>
          <w:shd w:val="clear" w:color="auto" w:fill="FFFFFF"/>
          <w:lang w:val="en-GB"/>
        </w:rPr>
        <w:t xml:space="preserve"> </w:t>
      </w:r>
      <w:r w:rsidR="009E7F31">
        <w:rPr>
          <w:lang w:val="en-GB"/>
        </w:rPr>
        <w:t>I</w:t>
      </w:r>
      <w:r w:rsidR="009E7F31" w:rsidRPr="00883B67">
        <w:rPr>
          <w:lang w:val="en-GB"/>
        </w:rPr>
        <w:t>n the first three quarters</w:t>
      </w:r>
      <w:r w:rsidR="00554189">
        <w:rPr>
          <w:lang w:val="en-GB"/>
        </w:rPr>
        <w:t xml:space="preserve"> of 2020</w:t>
      </w:r>
      <w:r w:rsidR="009E7F31">
        <w:rPr>
          <w:lang w:val="en-GB"/>
        </w:rPr>
        <w:t xml:space="preserve">, </w:t>
      </w:r>
      <w:r w:rsidR="009E7F31" w:rsidRPr="00883B67">
        <w:rPr>
          <w:lang w:val="en-GB"/>
        </w:rPr>
        <w:t xml:space="preserve">new orders </w:t>
      </w:r>
      <w:r w:rsidR="009E7F31">
        <w:rPr>
          <w:lang w:val="en-GB"/>
        </w:rPr>
        <w:t xml:space="preserve">of </w:t>
      </w:r>
      <w:r w:rsidR="009E7F31" w:rsidRPr="00883B67">
        <w:rPr>
          <w:lang w:val="en-GB"/>
        </w:rPr>
        <w:t>€712.8m were below the previous year’s figure of €843</w:t>
      </w:r>
      <w:r w:rsidR="00554189">
        <w:rPr>
          <w:lang w:val="en-GB"/>
        </w:rPr>
        <w:t xml:space="preserve">m by 15.4%, </w:t>
      </w:r>
      <w:r w:rsidR="00554189" w:rsidRPr="00883B67">
        <w:rPr>
          <w:color w:val="000000"/>
          <w:shd w:val="clear" w:color="auto" w:fill="FFFFFF"/>
          <w:lang w:val="en-GB"/>
        </w:rPr>
        <w:t>although this was better than the general sector figures for printing presses published by industry assoc</w:t>
      </w:r>
      <w:r w:rsidR="00554189">
        <w:rPr>
          <w:color w:val="000000"/>
          <w:shd w:val="clear" w:color="auto" w:fill="FFFFFF"/>
          <w:lang w:val="en-GB"/>
        </w:rPr>
        <w:t>iation VDMA, which dropped by 26.8</w:t>
      </w:r>
      <w:r w:rsidR="00554189" w:rsidRPr="00883B67">
        <w:rPr>
          <w:color w:val="000000"/>
          <w:shd w:val="clear" w:color="auto" w:fill="FFFFFF"/>
          <w:lang w:val="en-GB"/>
        </w:rPr>
        <w:t>% in the same period.</w:t>
      </w:r>
      <w:r w:rsidR="008B706B">
        <w:rPr>
          <w:color w:val="000000"/>
          <w:shd w:val="clear" w:color="auto" w:fill="FFFFFF"/>
          <w:lang w:val="en-GB"/>
        </w:rPr>
        <w:t xml:space="preserve"> </w:t>
      </w:r>
      <w:r w:rsidR="008B706B" w:rsidRPr="00883B67">
        <w:rPr>
          <w:lang w:val="en-GB"/>
        </w:rPr>
        <w:t>Cumulative revenue came to €602.6m in the first nine months of 2020 (2019: €798.2m).</w:t>
      </w:r>
    </w:p>
    <w:p w:rsidR="00512727" w:rsidRDefault="00512727" w:rsidP="0057228C">
      <w:pPr>
        <w:spacing w:after="240"/>
        <w:ind w:right="-2"/>
        <w:rPr>
          <w:lang w:val="en-GB"/>
        </w:rPr>
      </w:pPr>
      <w:r w:rsidRPr="00883B67">
        <w:rPr>
          <w:color w:val="000000"/>
          <w:lang w:val="en-GB"/>
        </w:rPr>
        <w:t xml:space="preserve">At the end of September, </w:t>
      </w:r>
      <w:r>
        <w:rPr>
          <w:color w:val="000000"/>
          <w:lang w:val="en-GB"/>
        </w:rPr>
        <w:t>management and supervisory board</w:t>
      </w:r>
      <w:r w:rsidRPr="00883B67">
        <w:rPr>
          <w:color w:val="000000"/>
          <w:lang w:val="en-GB"/>
        </w:rPr>
        <w:t xml:space="preserve"> decided the Performance 2024 pr</w:t>
      </w:r>
      <w:r w:rsidRPr="00883B67">
        <w:rPr>
          <w:color w:val="000000"/>
          <w:lang w:val="en-GB"/>
        </w:rPr>
        <w:t>o</w:t>
      </w:r>
      <w:r w:rsidRPr="00883B67">
        <w:rPr>
          <w:color w:val="000000"/>
          <w:lang w:val="en-GB"/>
        </w:rPr>
        <w:t xml:space="preserve">gramme, which had been enhanced and expanded over the last few months, to strengthen </w:t>
      </w:r>
      <w:r>
        <w:rPr>
          <w:color w:val="000000"/>
          <w:lang w:val="en-GB"/>
        </w:rPr>
        <w:t>Koenig &amp; Bauer’s</w:t>
      </w:r>
      <w:r w:rsidRPr="00883B67">
        <w:rPr>
          <w:color w:val="000000"/>
          <w:lang w:val="en-GB"/>
        </w:rPr>
        <w:t xml:space="preserve"> position as leading supplier in packaging, industrial, security printing and postpress as well as to increase the </w:t>
      </w:r>
      <w:r>
        <w:rPr>
          <w:color w:val="000000"/>
          <w:lang w:val="en-GB"/>
        </w:rPr>
        <w:t>g</w:t>
      </w:r>
      <w:r w:rsidRPr="00883B67">
        <w:rPr>
          <w:color w:val="000000"/>
          <w:lang w:val="en-GB"/>
        </w:rPr>
        <w:t>roup’s operating profitability. The one-off costs required for the comprehensive pac</w:t>
      </w:r>
      <w:r w:rsidRPr="00883B67">
        <w:rPr>
          <w:color w:val="000000"/>
          <w:lang w:val="en-GB"/>
        </w:rPr>
        <w:t>k</w:t>
      </w:r>
      <w:r w:rsidRPr="00883B67">
        <w:rPr>
          <w:color w:val="000000"/>
          <w:lang w:val="en-GB"/>
        </w:rPr>
        <w:t>age of measures were expensed in Q3 by recognising a provision of €57.6m. In addition, the new revenue recognition guideline mentioned above had a negative effect of €6.3m on EBIT. A positive effect arose from the one-off income of €4.8m from the sale of a real estate asset in Frankenthal.</w:t>
      </w:r>
      <w:r w:rsidRPr="00883B67">
        <w:rPr>
          <w:color w:val="000000"/>
          <w:shd w:val="clear" w:color="auto" w:fill="FFFFFF"/>
          <w:lang w:val="en-GB"/>
        </w:rPr>
        <w:t xml:space="preserve"> On balance, an EBIT of –€61.3m is reported for Q3. However, EBIT adjusted for one-offs improved su</w:t>
      </w:r>
      <w:r w:rsidRPr="00883B67">
        <w:rPr>
          <w:color w:val="000000"/>
          <w:shd w:val="clear" w:color="auto" w:fill="FFFFFF"/>
          <w:lang w:val="en-GB"/>
        </w:rPr>
        <w:t>b</w:t>
      </w:r>
      <w:r w:rsidRPr="00883B67">
        <w:rPr>
          <w:color w:val="000000"/>
          <w:shd w:val="clear" w:color="auto" w:fill="FFFFFF"/>
          <w:lang w:val="en-GB"/>
        </w:rPr>
        <w:t>stantially from –€34.9m in Q1 and –€10.2m in Q2 to –€2.2m in Q3.</w:t>
      </w:r>
      <w:r w:rsidRPr="00883B67">
        <w:rPr>
          <w:lang w:val="en-GB"/>
        </w:rPr>
        <w:t xml:space="preserve"> Despite the lower effects from short-time working compared with Q2, the adjusted EBIT almost reached the break-even threshold in Q3.</w:t>
      </w:r>
      <w:r w:rsidR="00FF19C2">
        <w:rPr>
          <w:lang w:val="en-GB"/>
        </w:rPr>
        <w:t xml:space="preserve"> </w:t>
      </w:r>
      <w:r w:rsidR="00FF19C2" w:rsidRPr="00883B67">
        <w:rPr>
          <w:lang w:val="en-GB"/>
        </w:rPr>
        <w:t xml:space="preserve">In cumulative terms, EBIT for the first three quarters of 2020 came to –€102.2m (2019: €5.2m), </w:t>
      </w:r>
      <w:r w:rsidR="004D0B28">
        <w:rPr>
          <w:lang w:val="en-GB"/>
        </w:rPr>
        <w:t>g</w:t>
      </w:r>
      <w:r w:rsidR="00FF19C2" w:rsidRPr="00883B67">
        <w:rPr>
          <w:lang w:val="en-GB"/>
        </w:rPr>
        <w:t>roup net earnings to –€109m (2019: €1m) and earnings per share to –€6.62 (2019: €0.05).</w:t>
      </w:r>
    </w:p>
    <w:p w:rsidR="00FF19C2" w:rsidRDefault="00FF19C2" w:rsidP="004D0B28">
      <w:pPr>
        <w:spacing w:after="240"/>
        <w:ind w:right="281"/>
        <w:rPr>
          <w:color w:val="000000"/>
          <w:lang w:val="en-GB"/>
        </w:rPr>
      </w:pPr>
      <w:r w:rsidRPr="00883B67">
        <w:rPr>
          <w:lang w:val="en-GB"/>
        </w:rPr>
        <w:t xml:space="preserve">At €20.8m and €26.9m, respectively, </w:t>
      </w:r>
      <w:r w:rsidRPr="00FF19C2">
        <w:rPr>
          <w:bCs/>
          <w:lang w:val="en-GB"/>
        </w:rPr>
        <w:t xml:space="preserve">cash flows from operating activities </w:t>
      </w:r>
      <w:r w:rsidRPr="00FF19C2">
        <w:rPr>
          <w:lang w:val="en-GB"/>
        </w:rPr>
        <w:t xml:space="preserve">and </w:t>
      </w:r>
      <w:r w:rsidRPr="00FF19C2">
        <w:rPr>
          <w:bCs/>
          <w:lang w:val="en-GB"/>
        </w:rPr>
        <w:t>free cash flow</w:t>
      </w:r>
      <w:r w:rsidRPr="00883B67">
        <w:rPr>
          <w:b/>
          <w:bCs/>
          <w:lang w:val="en-GB"/>
        </w:rPr>
        <w:t xml:space="preserve"> </w:t>
      </w:r>
      <w:r w:rsidRPr="00883B67">
        <w:rPr>
          <w:lang w:val="en-GB"/>
        </w:rPr>
        <w:t>were in distinctly positive territory in Q3, improving significantly over the same quarter of the previous year (–€27.7m and –€39m, respectively). Despite a higher increase in inventories, this positive perfo</w:t>
      </w:r>
      <w:r w:rsidRPr="00883B67">
        <w:rPr>
          <w:lang w:val="en-GB"/>
        </w:rPr>
        <w:t>r</w:t>
      </w:r>
      <w:r w:rsidRPr="00883B67">
        <w:rPr>
          <w:lang w:val="en-GB"/>
        </w:rPr>
        <w:t>mance was underpinned by lower receivables and other assets as well as higher customer pr</w:t>
      </w:r>
      <w:r w:rsidRPr="00883B67">
        <w:rPr>
          <w:lang w:val="en-GB"/>
        </w:rPr>
        <w:t>e</w:t>
      </w:r>
      <w:r w:rsidRPr="00883B67">
        <w:rPr>
          <w:lang w:val="en-GB"/>
        </w:rPr>
        <w:t>payments.</w:t>
      </w:r>
    </w:p>
    <w:p w:rsidR="00294523" w:rsidRPr="00294523" w:rsidRDefault="00077779" w:rsidP="00294523">
      <w:pPr>
        <w:pStyle w:val="berschrift3"/>
        <w:rPr>
          <w:lang w:val="en-GB"/>
        </w:rPr>
      </w:pPr>
      <w:r w:rsidRPr="00CE03BE">
        <w:rPr>
          <w:bCs/>
          <w:lang w:val="en-GB"/>
        </w:rPr>
        <w:lastRenderedPageBreak/>
        <w:t>Segment performance</w:t>
      </w:r>
    </w:p>
    <w:p w:rsidR="00294523" w:rsidRPr="00077779" w:rsidRDefault="00077779" w:rsidP="00294523">
      <w:pPr>
        <w:spacing w:after="240"/>
        <w:ind w:right="-2"/>
        <w:rPr>
          <w:szCs w:val="20"/>
          <w:lang w:val="en-GB"/>
        </w:rPr>
      </w:pPr>
      <w:r w:rsidRPr="00077779">
        <w:rPr>
          <w:rFonts w:ascii="Arial" w:hAnsi="Arial" w:cs="Arial"/>
          <w:szCs w:val="20"/>
          <w:lang w:val="en-GB"/>
        </w:rPr>
        <w:t xml:space="preserve">The </w:t>
      </w:r>
      <w:r w:rsidRPr="00077779">
        <w:rPr>
          <w:rFonts w:ascii="Arial" w:hAnsi="Arial" w:cs="Arial"/>
          <w:bCs/>
          <w:szCs w:val="20"/>
          <w:lang w:val="en-GB"/>
        </w:rPr>
        <w:t>Sheetfed</w:t>
      </w:r>
      <w:r w:rsidRPr="00077779">
        <w:rPr>
          <w:rFonts w:ascii="Arial" w:hAnsi="Arial" w:cs="Arial"/>
          <w:szCs w:val="20"/>
          <w:lang w:val="en-GB"/>
        </w:rPr>
        <w:t xml:space="preserve"> segment achieved a robust order intake of €128.6m in Q3 (Q3 2019: €132m). Despite the substantial gains with large-format she</w:t>
      </w:r>
      <w:r w:rsidR="004D0B28">
        <w:rPr>
          <w:rFonts w:ascii="Arial" w:hAnsi="Arial" w:cs="Arial"/>
          <w:szCs w:val="20"/>
          <w:lang w:val="en-GB"/>
        </w:rPr>
        <w:t>etfed offset presses and folder</w:t>
      </w:r>
      <w:r w:rsidRPr="00077779">
        <w:rPr>
          <w:rFonts w:ascii="Arial" w:hAnsi="Arial" w:cs="Arial"/>
          <w:szCs w:val="20"/>
          <w:lang w:val="en-GB"/>
        </w:rPr>
        <w:t xml:space="preserve"> gluers, order intake in the first three quarters declined by 9.9% over the previous year’s figure of €462.6m to €416.6m particularly as a result of lower orders for medium- and half-format presses. The revenue shift of €52.5m to 2021 as a result of the new revenue recognition guideline was the main reason for the decline in Q3 rev</w:t>
      </w:r>
      <w:r w:rsidRPr="00077779">
        <w:rPr>
          <w:rFonts w:ascii="Arial" w:hAnsi="Arial" w:cs="Arial"/>
          <w:szCs w:val="20"/>
          <w:lang w:val="en-GB"/>
        </w:rPr>
        <w:t>e</w:t>
      </w:r>
      <w:r w:rsidRPr="00077779">
        <w:rPr>
          <w:rFonts w:ascii="Arial" w:hAnsi="Arial" w:cs="Arial"/>
          <w:szCs w:val="20"/>
          <w:lang w:val="en-GB"/>
        </w:rPr>
        <w:t>nue from €151.1m to €81.6m. In cumulative terms, revenue for the first nine months came to €287.1m, falling short of the previous year (€410m) by 30%. With the book-to-bill ratio coming to 1.45, order backlog rose from €242.5m to €312.9m. The revenue effect and the provisions recognised for the Performance 2024 programme resulted in EBIT of –€31.7m in Q3 (2019: –€1.5m). At –€49.1m in the first three quarters, it was significantly lower than the previous year’s figure of –€2.8m.</w:t>
      </w:r>
    </w:p>
    <w:p w:rsidR="00294523" w:rsidRPr="00077779" w:rsidRDefault="00077779" w:rsidP="004D0B28">
      <w:pPr>
        <w:spacing w:after="240"/>
        <w:ind w:right="-144"/>
        <w:rPr>
          <w:szCs w:val="20"/>
          <w:lang w:val="en-GB"/>
        </w:rPr>
      </w:pPr>
      <w:r w:rsidRPr="00077779">
        <w:rPr>
          <w:rFonts w:ascii="Arial" w:hAnsi="Arial" w:cs="Arial"/>
          <w:szCs w:val="20"/>
          <w:lang w:val="en-GB"/>
        </w:rPr>
        <w:t xml:space="preserve">Driven by sales successes with RotaJET presses and HP machines, the </w:t>
      </w:r>
      <w:r w:rsidRPr="00077779">
        <w:rPr>
          <w:rFonts w:ascii="Arial" w:hAnsi="Arial" w:cs="Arial"/>
          <w:bCs/>
          <w:szCs w:val="20"/>
          <w:lang w:val="en-GB"/>
        </w:rPr>
        <w:t>Digital &amp; Web</w:t>
      </w:r>
      <w:r w:rsidRPr="00077779">
        <w:rPr>
          <w:rFonts w:ascii="Arial" w:hAnsi="Arial" w:cs="Arial"/>
          <w:szCs w:val="20"/>
          <w:lang w:val="en-GB"/>
        </w:rPr>
        <w:t xml:space="preserve"> segment achieved encouraging order intake of €34.1m in Q3 (Q3 2019: €18.1m). Order intake in the first three quarters came to €90.8m, down from €108m in the previous year, due to lower orders in the web offset press business and for flexible packaging printing. At €36m in Q3 and €87.6m in the first nine months, revenue was below the previous year’s figures of €40.9m and €105.4m, respectively, for pandemic-related reasons. The order backlog contracted from €88.4m to €69.3m. EBIT, which was primarily bu</w:t>
      </w:r>
      <w:r w:rsidRPr="00077779">
        <w:rPr>
          <w:rFonts w:ascii="Arial" w:hAnsi="Arial" w:cs="Arial"/>
          <w:szCs w:val="20"/>
          <w:lang w:val="en-GB"/>
        </w:rPr>
        <w:t>r</w:t>
      </w:r>
      <w:r w:rsidRPr="00077779">
        <w:rPr>
          <w:rFonts w:ascii="Arial" w:hAnsi="Arial" w:cs="Arial"/>
          <w:szCs w:val="20"/>
          <w:lang w:val="en-GB"/>
        </w:rPr>
        <w:t>dened by the provision for the Performance 2024 programme, came to –€9.2m in Q3 and –€21.3m in the first three quarters (previous year: –€4.3m and –€15.1m, respectively).</w:t>
      </w:r>
    </w:p>
    <w:p w:rsidR="00294523" w:rsidRPr="00077779" w:rsidRDefault="00077779" w:rsidP="00294523">
      <w:pPr>
        <w:spacing w:after="240"/>
        <w:ind w:right="139"/>
        <w:rPr>
          <w:szCs w:val="20"/>
          <w:lang w:val="en-GB"/>
        </w:rPr>
      </w:pPr>
      <w:r w:rsidRPr="00077779">
        <w:rPr>
          <w:rFonts w:ascii="Arial" w:hAnsi="Arial" w:cs="Arial"/>
          <w:szCs w:val="20"/>
          <w:lang w:val="en-GB"/>
        </w:rPr>
        <w:t xml:space="preserve">Order intake in the </w:t>
      </w:r>
      <w:r w:rsidRPr="00077779">
        <w:rPr>
          <w:rFonts w:ascii="Arial" w:hAnsi="Arial" w:cs="Arial"/>
          <w:bCs/>
          <w:szCs w:val="20"/>
          <w:lang w:val="en-GB"/>
        </w:rPr>
        <w:t>Special</w:t>
      </w:r>
      <w:r w:rsidRPr="00077779">
        <w:rPr>
          <w:rFonts w:ascii="Arial" w:hAnsi="Arial" w:cs="Arial"/>
          <w:szCs w:val="20"/>
          <w:lang w:val="en-GB"/>
        </w:rPr>
        <w:t xml:space="preserve"> segment of €82.8m in Q3 and €233.5m in the first nine months was b</w:t>
      </w:r>
      <w:r w:rsidRPr="00077779">
        <w:rPr>
          <w:rFonts w:ascii="Arial" w:hAnsi="Arial" w:cs="Arial"/>
          <w:szCs w:val="20"/>
          <w:lang w:val="en-GB"/>
        </w:rPr>
        <w:t>e</w:t>
      </w:r>
      <w:r w:rsidRPr="00077779">
        <w:rPr>
          <w:rFonts w:ascii="Arial" w:hAnsi="Arial" w:cs="Arial"/>
          <w:szCs w:val="20"/>
          <w:lang w:val="en-GB"/>
        </w:rPr>
        <w:t>low the previous year’s figures of €131.4m and €306.7m, respectively. The decline in order intake reflects lower orders for security printing, marking and coding as well as glass decorating. On the other hand, there was an order increase in metal decorating. Revenue of €87.3m was achieved in Q3 (2019: €107.8m). The revenue generated in the first nine months decreased to €247.4m (2019: €312.7m). The order backlog reached €273.7m at the end of September after €339.5m in the prev</w:t>
      </w:r>
      <w:r w:rsidRPr="00077779">
        <w:rPr>
          <w:rFonts w:ascii="Arial" w:hAnsi="Arial" w:cs="Arial"/>
          <w:szCs w:val="20"/>
          <w:lang w:val="en-GB"/>
        </w:rPr>
        <w:t>i</w:t>
      </w:r>
      <w:r w:rsidRPr="00077779">
        <w:rPr>
          <w:rFonts w:ascii="Arial" w:hAnsi="Arial" w:cs="Arial"/>
          <w:szCs w:val="20"/>
          <w:lang w:val="en-GB"/>
        </w:rPr>
        <w:t>ous year. EBIT came to –€25.6m in Q3 and –€35.9m in the first three quarters (previous year: €6.6m and €12.9m, respectively) chiefly as a result of the provisions recognised for the Performance 2024 programme.</w:t>
      </w:r>
    </w:p>
    <w:p w:rsidR="00294523" w:rsidRPr="004D0B28" w:rsidRDefault="00077779" w:rsidP="00294523">
      <w:pPr>
        <w:pStyle w:val="berschrift3"/>
        <w:rPr>
          <w:lang w:val="en-US"/>
        </w:rPr>
      </w:pPr>
      <w:r w:rsidRPr="004D0B28">
        <w:rPr>
          <w:lang w:val="en-US"/>
        </w:rPr>
        <w:t>Outlook</w:t>
      </w:r>
    </w:p>
    <w:p w:rsidR="00294523" w:rsidRPr="0061398A" w:rsidRDefault="00294523" w:rsidP="00294523">
      <w:pPr>
        <w:spacing w:after="240"/>
        <w:ind w:right="-2"/>
        <w:rPr>
          <w:lang w:val="en-US"/>
        </w:rPr>
      </w:pPr>
      <w:r w:rsidRPr="0061398A">
        <w:rPr>
          <w:lang w:val="en-US"/>
        </w:rPr>
        <w:t>President and CEO Claus Bolza-Schünemann: “</w:t>
      </w:r>
      <w:r w:rsidR="0061398A" w:rsidRPr="00883B67">
        <w:rPr>
          <w:color w:val="000000"/>
          <w:lang w:val="en-GB"/>
        </w:rPr>
        <w:t xml:space="preserve">In addition to boosting efficiency and scaling the </w:t>
      </w:r>
      <w:r w:rsidR="0061398A">
        <w:rPr>
          <w:color w:val="000000"/>
          <w:lang w:val="en-GB"/>
        </w:rPr>
        <w:t>g</w:t>
      </w:r>
      <w:r w:rsidR="0061398A" w:rsidRPr="00883B67">
        <w:rPr>
          <w:color w:val="000000"/>
          <w:lang w:val="en-GB"/>
        </w:rPr>
        <w:t xml:space="preserve">roup to the moderate growth expected in the next few years to </w:t>
      </w:r>
      <w:r w:rsidR="004D0B28">
        <w:rPr>
          <w:color w:val="000000"/>
          <w:lang w:val="en-GB"/>
        </w:rPr>
        <w:t>g</w:t>
      </w:r>
      <w:r w:rsidR="0061398A" w:rsidRPr="00883B67">
        <w:rPr>
          <w:color w:val="000000"/>
          <w:lang w:val="en-GB"/>
        </w:rPr>
        <w:t xml:space="preserve">roup revenue of around €1.3bn after the completion of the four-year programme, it aims to strengthen our competitiveness in the long term. </w:t>
      </w:r>
      <w:r w:rsidR="0061398A" w:rsidRPr="00883B67">
        <w:rPr>
          <w:rFonts w:eastAsia="Arial"/>
          <w:color w:val="000000"/>
          <w:spacing w:val="2"/>
          <w:lang w:val="en-GB"/>
        </w:rPr>
        <w:t xml:space="preserve">By continuing and accelerating all innovation processes, product and process developments, annual cost savings of over €100m should increasingly be achieved until 2024. </w:t>
      </w:r>
      <w:r w:rsidR="0061398A" w:rsidRPr="00883B67">
        <w:rPr>
          <w:rFonts w:eastAsia="Arial"/>
          <w:lang w:val="en-GB"/>
        </w:rPr>
        <w:t>After implementing the a</w:t>
      </w:r>
      <w:r w:rsidR="0061398A" w:rsidRPr="00883B67">
        <w:rPr>
          <w:rFonts w:eastAsia="Arial"/>
          <w:lang w:val="en-GB"/>
        </w:rPr>
        <w:t>p</w:t>
      </w:r>
      <w:r w:rsidR="0061398A" w:rsidRPr="00883B67">
        <w:rPr>
          <w:rFonts w:eastAsia="Arial"/>
          <w:lang w:val="en-GB"/>
        </w:rPr>
        <w:t xml:space="preserve">proved cost and structural adjustments, we are still aiming for a return on sales (based on EBIT) of at least 7% in the medium-term. </w:t>
      </w:r>
      <w:r w:rsidR="0061398A" w:rsidRPr="00883B67">
        <w:rPr>
          <w:lang w:val="en-GB"/>
        </w:rPr>
        <w:t xml:space="preserve">In Q4 2020, </w:t>
      </w:r>
      <w:r w:rsidR="0061398A" w:rsidRPr="00883B67">
        <w:rPr>
          <w:rFonts w:eastAsia="Arial"/>
          <w:lang w:val="en-GB"/>
        </w:rPr>
        <w:t>the worsening international course of the Covid-19 pande</w:t>
      </w:r>
      <w:r w:rsidR="0061398A" w:rsidRPr="00883B67">
        <w:rPr>
          <w:rFonts w:eastAsia="Arial"/>
          <w:lang w:val="en-GB"/>
        </w:rPr>
        <w:t>m</w:t>
      </w:r>
      <w:r w:rsidR="0061398A" w:rsidRPr="00883B67">
        <w:rPr>
          <w:rFonts w:eastAsia="Arial"/>
          <w:lang w:val="en-GB"/>
        </w:rPr>
        <w:t>ic is expected to have a negative impact on business performance</w:t>
      </w:r>
      <w:r w:rsidR="0061398A" w:rsidRPr="00883B67">
        <w:rPr>
          <w:lang w:val="en-GB"/>
        </w:rPr>
        <w:t xml:space="preserve">. For the financial year 2020, we expect </w:t>
      </w:r>
      <w:r w:rsidR="0061398A">
        <w:rPr>
          <w:lang w:val="en-GB"/>
        </w:rPr>
        <w:t>g</w:t>
      </w:r>
      <w:r w:rsidR="0061398A" w:rsidRPr="00883B67">
        <w:rPr>
          <w:lang w:val="en-GB"/>
        </w:rPr>
        <w:t>roup revenue to reach a figure of between €900m and €950m and a negative EBIT before special items in the mid double-digit million range.</w:t>
      </w:r>
      <w:r w:rsidRPr="0061398A">
        <w:rPr>
          <w:lang w:val="en-US"/>
        </w:rPr>
        <w:t>“</w:t>
      </w:r>
    </w:p>
    <w:p w:rsidR="004B136C" w:rsidRDefault="004B136C">
      <w:pPr>
        <w:spacing w:afterLines="0" w:after="2765"/>
        <w:rPr>
          <w:lang w:val="en-US"/>
        </w:rPr>
      </w:pPr>
      <w:r>
        <w:rPr>
          <w:lang w:val="en-US"/>
        </w:rPr>
        <w:br w:type="page"/>
      </w:r>
    </w:p>
    <w:p w:rsidR="00A179F8" w:rsidRPr="004B136C" w:rsidRDefault="0061398A" w:rsidP="00A179F8">
      <w:pPr>
        <w:pStyle w:val="berschrift4"/>
      </w:pPr>
      <w:r w:rsidRPr="004B136C">
        <w:lastRenderedPageBreak/>
        <w:t>Photo</w:t>
      </w:r>
      <w:r w:rsidR="00A179F8" w:rsidRPr="004B136C">
        <w:t>:</w:t>
      </w:r>
    </w:p>
    <w:p w:rsidR="00A179F8" w:rsidRPr="004B136C" w:rsidRDefault="004B136C" w:rsidP="00A179F8">
      <w:pPr>
        <w:spacing w:after="240"/>
        <w:ind w:right="281"/>
        <w:rPr>
          <w:lang w:val="en-US"/>
        </w:rPr>
      </w:pPr>
      <w:r w:rsidRPr="00883B67">
        <w:rPr>
          <w:color w:val="000000"/>
          <w:lang w:val="en-GB"/>
        </w:rPr>
        <w:t xml:space="preserve">In addition to new developments for security printing, investments in direct corrugated board and digital printing </w:t>
      </w:r>
      <w:r>
        <w:rPr>
          <w:color w:val="000000"/>
          <w:lang w:val="en-GB"/>
        </w:rPr>
        <w:t>as well as</w:t>
      </w:r>
      <w:r w:rsidRPr="00883B67">
        <w:rPr>
          <w:color w:val="000000"/>
          <w:lang w:val="en-GB"/>
        </w:rPr>
        <w:t xml:space="preserve"> the joint venture with the Durst Group</w:t>
      </w:r>
      <w:r>
        <w:rPr>
          <w:color w:val="000000"/>
          <w:lang w:val="en-GB"/>
        </w:rPr>
        <w:t xml:space="preserve"> </w:t>
      </w:r>
      <w:r w:rsidRPr="004B136C">
        <w:rPr>
          <w:color w:val="000000"/>
          <w:lang w:val="en-GB"/>
        </w:rPr>
        <w:t>are being advanced as part of the Performance 2024 program</w:t>
      </w:r>
      <w:r>
        <w:rPr>
          <w:color w:val="000000"/>
          <w:lang w:val="en-GB"/>
        </w:rPr>
        <w:t>me</w:t>
      </w:r>
    </w:p>
    <w:p w:rsidR="002A4561" w:rsidRPr="00C773A7" w:rsidRDefault="002A4561" w:rsidP="002A4561">
      <w:pPr>
        <w:pStyle w:val="FlietextStandard"/>
        <w:spacing w:after="240"/>
        <w:rPr>
          <w:rStyle w:val="Hervorhebung"/>
        </w:rPr>
      </w:pPr>
      <w:r w:rsidRPr="00C773A7">
        <w:rPr>
          <w:rStyle w:val="Hervorhebung"/>
        </w:rPr>
        <w:t>Press contact:</w:t>
      </w:r>
    </w:p>
    <w:p w:rsidR="002A4561" w:rsidRPr="00C773A7" w:rsidRDefault="002A4561" w:rsidP="002A4561">
      <w:pPr>
        <w:pStyle w:val="FlietextStandard"/>
        <w:spacing w:after="240"/>
        <w:rPr>
          <w:rStyle w:val="Hyperlink"/>
          <w:rFonts w:eastAsiaTheme="majorEastAsia"/>
        </w:rPr>
      </w:pPr>
      <w:r w:rsidRPr="00C773A7">
        <w:t>Koenig &amp; Bauer AG</w:t>
      </w:r>
      <w:r w:rsidRPr="00C773A7">
        <w:br/>
        <w:t>Investor Relations</w:t>
      </w:r>
      <w:r w:rsidRPr="00C773A7">
        <w:br/>
        <w:t xml:space="preserve">Dr Bernd Heusinger </w:t>
      </w:r>
      <w:r w:rsidRPr="00C773A7">
        <w:br/>
        <w:t>T +49 931 909-4835</w:t>
      </w:r>
      <w:r w:rsidRPr="00C773A7">
        <w:br/>
        <w:t xml:space="preserve">M </w:t>
      </w:r>
      <w:hyperlink r:id="rId9" w:history="1">
        <w:r w:rsidRPr="00C773A7">
          <w:rPr>
            <w:rStyle w:val="Hyperlink"/>
            <w:rFonts w:eastAsiaTheme="majorEastAsia"/>
          </w:rPr>
          <w:t>bernd.heusinger@koenig-bauer.com</w:t>
        </w:r>
      </w:hyperlink>
    </w:p>
    <w:p w:rsidR="002A4561" w:rsidRPr="00C773A7" w:rsidRDefault="002A4561" w:rsidP="002A4561">
      <w:pPr>
        <w:pStyle w:val="FlietextStandard"/>
        <w:spacing w:after="240"/>
      </w:pPr>
    </w:p>
    <w:p w:rsidR="002A4561" w:rsidRPr="00294523" w:rsidRDefault="002A4561" w:rsidP="002A4561">
      <w:pPr>
        <w:pStyle w:val="FlietextStandard"/>
        <w:spacing w:after="240"/>
        <w:rPr>
          <w:lang w:val="en-GB"/>
        </w:rPr>
      </w:pPr>
      <w:r w:rsidRPr="00294523">
        <w:rPr>
          <w:rStyle w:val="Hervorhebung"/>
          <w:lang w:val="en-GB"/>
        </w:rPr>
        <w:t>About Koenig &amp; Bauer</w:t>
      </w:r>
      <w:r w:rsidRPr="00294523">
        <w:rPr>
          <w:rStyle w:val="Hervorhebung"/>
          <w:lang w:val="en-GB"/>
        </w:rPr>
        <w:br/>
      </w:r>
      <w:r w:rsidRPr="00294523">
        <w:rPr>
          <w:lang w:val="en-GB"/>
        </w:rPr>
        <w:t>The Koenig &amp; Bauer group is a customer-centric partner to the international printing industry. The group is the global market and technology leader in security printing and in growing packaging printing markets. Throughout its 20</w:t>
      </w:r>
      <w:r w:rsidR="004B136C">
        <w:rPr>
          <w:lang w:val="en-GB"/>
        </w:rPr>
        <w:t>3</w:t>
      </w:r>
      <w:r w:rsidRPr="00294523">
        <w:rPr>
          <w:lang w:val="en-GB"/>
        </w:rPr>
        <w:t>-year history, it has been driven by innovation and technological progress. Systematically oriented to meeting customer requirements, its high-tech printing presses and systems permit highly efficient printing, finishing and postpress processing. Its services cover a wide range of customer-oriented offering</w:t>
      </w:r>
      <w:r w:rsidR="00CC01D5">
        <w:rPr>
          <w:lang w:val="en-GB"/>
        </w:rPr>
        <w:t>s including networked printing.</w:t>
      </w:r>
    </w:p>
    <w:p w:rsidR="002A4561" w:rsidRPr="00294523" w:rsidRDefault="002A4561" w:rsidP="002A4561">
      <w:pPr>
        <w:pStyle w:val="FlietextStandard"/>
        <w:spacing w:after="240"/>
        <w:rPr>
          <w:rStyle w:val="SchwacheHervorhebung"/>
          <w:lang w:val="en-GB"/>
        </w:rPr>
      </w:pPr>
      <w:r w:rsidRPr="00294523">
        <w:rPr>
          <w:rStyle w:val="SchwacheHervorhebung"/>
          <w:lang w:val="en-GB"/>
        </w:rPr>
        <w:t xml:space="preserve">For more information, visit </w:t>
      </w:r>
      <w:hyperlink r:id="rId10" w:history="1">
        <w:r w:rsidRPr="00294523">
          <w:rPr>
            <w:rStyle w:val="SchwacheHervorhebung"/>
            <w:lang w:val="en-GB"/>
          </w:rPr>
          <w:t>www.koenig-bauer.com</w:t>
        </w:r>
      </w:hyperlink>
    </w:p>
    <w:p w:rsidR="002A4561" w:rsidRPr="00294523" w:rsidRDefault="002A4561" w:rsidP="002A4561">
      <w:pPr>
        <w:pStyle w:val="FlietextStandard"/>
        <w:spacing w:after="240"/>
        <w:rPr>
          <w:rFonts w:eastAsiaTheme="minorEastAsia"/>
          <w:lang w:val="en-GB"/>
        </w:rPr>
      </w:pPr>
      <w:r w:rsidRPr="00294523">
        <w:rPr>
          <w:rFonts w:eastAsiaTheme="minorEastAsia"/>
          <w:lang w:val="en-GB"/>
        </w:rPr>
        <w:t>Disclaimer:</w:t>
      </w:r>
      <w:r w:rsidRPr="00294523">
        <w:rPr>
          <w:rFonts w:eastAsiaTheme="minorEastAsia"/>
          <w:lang w:val="en-GB"/>
        </w:rPr>
        <w:br/>
        <w:t>The projections contained in this press release are founded on data available at the time of issue. While management believes them to be accurate, the impact of external factors beyond its control, such as changes in the economy, exchange rates and in our industry, may give rise to a different ou</w:t>
      </w:r>
      <w:r w:rsidRPr="00294523">
        <w:rPr>
          <w:rFonts w:eastAsiaTheme="minorEastAsia"/>
          <w:lang w:val="en-GB"/>
        </w:rPr>
        <w:t>t</w:t>
      </w:r>
      <w:r w:rsidRPr="00294523">
        <w:rPr>
          <w:rFonts w:eastAsiaTheme="minorEastAsia"/>
          <w:lang w:val="en-GB"/>
        </w:rPr>
        <w:t>come from that projected. The outlook contains no meaningful portfolio effects and influences relating to legal and official matters. It also depends on ongoing earnings growth and the absence of disruptive temporary market changes. Koenig &amp; Bauer therefore accepts no liability for transactions based on these projections.</w:t>
      </w:r>
    </w:p>
    <w:p w:rsidR="00A44634" w:rsidRPr="00294523" w:rsidRDefault="00A44634" w:rsidP="008B6066">
      <w:pPr>
        <w:spacing w:after="240"/>
        <w:ind w:right="139"/>
        <w:rPr>
          <w:lang w:val="en-GB"/>
        </w:rPr>
      </w:pPr>
      <w:r w:rsidRPr="00294523">
        <w:rPr>
          <w:lang w:val="en-GB"/>
        </w:rPr>
        <w:br w:type="page"/>
      </w:r>
    </w:p>
    <w:tbl>
      <w:tblPr>
        <w:tblStyle w:val="KoenigundBauerTabelle"/>
        <w:tblW w:w="9131" w:type="dxa"/>
        <w:tblLook w:val="04A0" w:firstRow="1" w:lastRow="0" w:firstColumn="1" w:lastColumn="0" w:noHBand="0" w:noVBand="1"/>
      </w:tblPr>
      <w:tblGrid>
        <w:gridCol w:w="3518"/>
        <w:gridCol w:w="1871"/>
        <w:gridCol w:w="1871"/>
        <w:gridCol w:w="1871"/>
      </w:tblGrid>
      <w:tr w:rsidR="00A44634" w:rsidRPr="00294523" w:rsidTr="00B51F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8" w:type="dxa"/>
          </w:tcPr>
          <w:p w:rsidR="00A44634" w:rsidRPr="00294523" w:rsidRDefault="002A4561" w:rsidP="00D05BF0">
            <w:pPr>
              <w:spacing w:after="240"/>
              <w:rPr>
                <w:lang w:val="en-GB"/>
              </w:rPr>
            </w:pPr>
            <w:r w:rsidRPr="00294523">
              <w:rPr>
                <w:lang w:val="en-GB"/>
              </w:rPr>
              <w:lastRenderedPageBreak/>
              <w:t>Koenig &amp; Bauer group</w:t>
            </w:r>
          </w:p>
        </w:tc>
        <w:tc>
          <w:tcPr>
            <w:tcW w:w="1871" w:type="dxa"/>
          </w:tcPr>
          <w:p w:rsidR="00A44634" w:rsidRPr="00294523" w:rsidRDefault="00A44634" w:rsidP="002A4561">
            <w:pPr>
              <w:spacing w:after="240"/>
              <w:cnfStyle w:val="100000000000" w:firstRow="1" w:lastRow="0" w:firstColumn="0" w:lastColumn="0" w:oddVBand="0" w:evenVBand="0" w:oddHBand="0" w:evenHBand="0" w:firstRowFirstColumn="0" w:firstRowLastColumn="0" w:lastRowFirstColumn="0" w:lastRowLastColumn="0"/>
              <w:rPr>
                <w:lang w:val="en-GB"/>
              </w:rPr>
            </w:pPr>
            <w:r w:rsidRPr="00294523">
              <w:rPr>
                <w:lang w:val="en-GB"/>
              </w:rPr>
              <w:t>3</w:t>
            </w:r>
            <w:r w:rsidR="00054517" w:rsidRPr="00294523">
              <w:rPr>
                <w:lang w:val="en-GB"/>
              </w:rPr>
              <w:t>0</w:t>
            </w:r>
            <w:r w:rsidRPr="00294523">
              <w:rPr>
                <w:lang w:val="en-GB"/>
              </w:rPr>
              <w:t>.</w:t>
            </w:r>
            <w:r w:rsidR="00FB2412" w:rsidRPr="00294523">
              <w:rPr>
                <w:lang w:val="en-GB"/>
              </w:rPr>
              <w:t>0</w:t>
            </w:r>
            <w:r w:rsidR="00865B27" w:rsidRPr="00294523">
              <w:rPr>
                <w:lang w:val="en-GB"/>
              </w:rPr>
              <w:t>9</w:t>
            </w:r>
            <w:r w:rsidRPr="00294523">
              <w:rPr>
                <w:lang w:val="en-GB"/>
              </w:rPr>
              <w:t>.201</w:t>
            </w:r>
            <w:r w:rsidR="00F05250">
              <w:rPr>
                <w:lang w:val="en-GB"/>
              </w:rPr>
              <w:t>9</w:t>
            </w:r>
            <w:r w:rsidRPr="00294523">
              <w:rPr>
                <w:lang w:val="en-GB"/>
              </w:rPr>
              <w:br/>
              <w:t xml:space="preserve">in </w:t>
            </w:r>
            <w:r w:rsidR="002A4561" w:rsidRPr="00294523">
              <w:rPr>
                <w:lang w:val="en-GB"/>
              </w:rPr>
              <w:t>€m</w:t>
            </w:r>
          </w:p>
        </w:tc>
        <w:tc>
          <w:tcPr>
            <w:tcW w:w="1871" w:type="dxa"/>
          </w:tcPr>
          <w:p w:rsidR="00A44634" w:rsidRPr="00294523" w:rsidRDefault="00A44634" w:rsidP="002A4561">
            <w:pPr>
              <w:spacing w:after="240"/>
              <w:cnfStyle w:val="100000000000" w:firstRow="1" w:lastRow="0" w:firstColumn="0" w:lastColumn="0" w:oddVBand="0" w:evenVBand="0" w:oddHBand="0" w:evenHBand="0" w:firstRowFirstColumn="0" w:firstRowLastColumn="0" w:lastRowFirstColumn="0" w:lastRowLastColumn="0"/>
              <w:rPr>
                <w:lang w:val="en-GB"/>
              </w:rPr>
            </w:pPr>
            <w:r w:rsidRPr="00294523">
              <w:rPr>
                <w:lang w:val="en-GB"/>
              </w:rPr>
              <w:t>3</w:t>
            </w:r>
            <w:r w:rsidR="00054517" w:rsidRPr="00294523">
              <w:rPr>
                <w:lang w:val="en-GB"/>
              </w:rPr>
              <w:t>0</w:t>
            </w:r>
            <w:r w:rsidRPr="00294523">
              <w:rPr>
                <w:lang w:val="en-GB"/>
              </w:rPr>
              <w:t>.</w:t>
            </w:r>
            <w:r w:rsidR="00FB2412" w:rsidRPr="00294523">
              <w:rPr>
                <w:lang w:val="en-GB"/>
              </w:rPr>
              <w:t>0</w:t>
            </w:r>
            <w:r w:rsidR="00865B27" w:rsidRPr="00294523">
              <w:rPr>
                <w:lang w:val="en-GB"/>
              </w:rPr>
              <w:t>9</w:t>
            </w:r>
            <w:r w:rsidR="00F05250">
              <w:rPr>
                <w:lang w:val="en-GB"/>
              </w:rPr>
              <w:t>.2020</w:t>
            </w:r>
            <w:r w:rsidRPr="00294523">
              <w:rPr>
                <w:lang w:val="en-GB"/>
              </w:rPr>
              <w:br/>
              <w:t xml:space="preserve">in </w:t>
            </w:r>
            <w:r w:rsidR="002A4561" w:rsidRPr="00294523">
              <w:rPr>
                <w:lang w:val="en-GB"/>
              </w:rPr>
              <w:t>€m</w:t>
            </w:r>
          </w:p>
        </w:tc>
        <w:tc>
          <w:tcPr>
            <w:tcW w:w="1871" w:type="dxa"/>
          </w:tcPr>
          <w:p w:rsidR="00A44634" w:rsidRPr="00294523" w:rsidRDefault="002A4561" w:rsidP="00A44634">
            <w:pPr>
              <w:spacing w:after="240"/>
              <w:cnfStyle w:val="100000000000" w:firstRow="1" w:lastRow="0" w:firstColumn="0" w:lastColumn="0" w:oddVBand="0" w:evenVBand="0" w:oddHBand="0" w:evenHBand="0" w:firstRowFirstColumn="0" w:firstRowLastColumn="0" w:lastRowFirstColumn="0" w:lastRowLastColumn="0"/>
              <w:rPr>
                <w:lang w:val="en-GB"/>
              </w:rPr>
            </w:pPr>
            <w:r w:rsidRPr="00294523">
              <w:rPr>
                <w:lang w:val="en-GB"/>
              </w:rPr>
              <w:t>Change</w:t>
            </w:r>
          </w:p>
        </w:tc>
      </w:tr>
      <w:tr w:rsidR="00F05250" w:rsidRPr="00294523" w:rsidTr="00B51FA3">
        <w:tc>
          <w:tcPr>
            <w:cnfStyle w:val="001000000000" w:firstRow="0" w:lastRow="0" w:firstColumn="1" w:lastColumn="0" w:oddVBand="0" w:evenVBand="0" w:oddHBand="0" w:evenHBand="0" w:firstRowFirstColumn="0" w:firstRowLastColumn="0" w:lastRowFirstColumn="0" w:lastRowLastColumn="0"/>
            <w:tcW w:w="3518" w:type="dxa"/>
          </w:tcPr>
          <w:p w:rsidR="00F05250" w:rsidRPr="00294523" w:rsidRDefault="00F05250" w:rsidP="00611090">
            <w:pPr>
              <w:spacing w:after="240"/>
              <w:rPr>
                <w:lang w:val="en-GB"/>
              </w:rPr>
            </w:pPr>
            <w:r w:rsidRPr="00294523">
              <w:rPr>
                <w:lang w:val="en-GB"/>
              </w:rPr>
              <w:t>Revenue</w:t>
            </w:r>
            <w:r w:rsidRPr="00294523">
              <w:rPr>
                <w:lang w:val="en-GB"/>
              </w:rPr>
              <w:br/>
            </w:r>
            <w:r w:rsidRPr="00294523">
              <w:rPr>
                <w:rStyle w:val="Fett"/>
                <w:lang w:val="en-GB"/>
              </w:rPr>
              <w:t>Sheetfed</w:t>
            </w:r>
            <w:r w:rsidRPr="00294523">
              <w:rPr>
                <w:rStyle w:val="Fett"/>
                <w:lang w:val="en-GB"/>
              </w:rPr>
              <w:br/>
              <w:t>Digital &amp; Web</w:t>
            </w:r>
            <w:r w:rsidRPr="00294523">
              <w:rPr>
                <w:lang w:val="en-GB"/>
              </w:rPr>
              <w:br/>
            </w:r>
            <w:r w:rsidRPr="00294523">
              <w:rPr>
                <w:b w:val="0"/>
                <w:lang w:val="en-GB"/>
              </w:rPr>
              <w:t>Special</w:t>
            </w:r>
            <w:r w:rsidRPr="00294523">
              <w:rPr>
                <w:b w:val="0"/>
                <w:lang w:val="en-GB"/>
              </w:rPr>
              <w:br/>
              <w:t>Reconciliation</w:t>
            </w:r>
          </w:p>
        </w:tc>
        <w:tc>
          <w:tcPr>
            <w:tcW w:w="1871" w:type="dxa"/>
          </w:tcPr>
          <w:p w:rsidR="00F05250" w:rsidRDefault="00F05250" w:rsidP="00F05250">
            <w:pPr>
              <w:spacing w:after="240"/>
              <w:jc w:val="right"/>
              <w:cnfStyle w:val="000000000000" w:firstRow="0" w:lastRow="0" w:firstColumn="0" w:lastColumn="0" w:oddVBand="0" w:evenVBand="0" w:oddHBand="0" w:evenHBand="0" w:firstRowFirstColumn="0" w:firstRowLastColumn="0" w:lastRowFirstColumn="0" w:lastRowLastColumn="0"/>
            </w:pPr>
            <w:r>
              <w:rPr>
                <w:b/>
              </w:rPr>
              <w:t>798.2</w:t>
            </w:r>
            <w:r>
              <w:br/>
              <w:t>410.0</w:t>
            </w:r>
            <w:r>
              <w:br/>
              <w:t>105.4</w:t>
            </w:r>
            <w:r>
              <w:br/>
              <w:t>312.7</w:t>
            </w:r>
            <w:r>
              <w:br/>
              <w:t>-29.9</w:t>
            </w:r>
          </w:p>
        </w:tc>
        <w:tc>
          <w:tcPr>
            <w:tcW w:w="1871" w:type="dxa"/>
          </w:tcPr>
          <w:p w:rsidR="00F05250" w:rsidRDefault="00F05250" w:rsidP="00F05250">
            <w:pPr>
              <w:spacing w:after="240"/>
              <w:jc w:val="right"/>
              <w:cnfStyle w:val="000000000000" w:firstRow="0" w:lastRow="0" w:firstColumn="0" w:lastColumn="0" w:oddVBand="0" w:evenVBand="0" w:oddHBand="0" w:evenHBand="0" w:firstRowFirstColumn="0" w:firstRowLastColumn="0" w:lastRowFirstColumn="0" w:lastRowLastColumn="0"/>
            </w:pPr>
            <w:r>
              <w:rPr>
                <w:b/>
              </w:rPr>
              <w:t>602.6</w:t>
            </w:r>
            <w:r>
              <w:br/>
              <w:t>287.1</w:t>
            </w:r>
            <w:r>
              <w:br/>
              <w:t>87.6</w:t>
            </w:r>
            <w:r>
              <w:br/>
              <w:t>247.4</w:t>
            </w:r>
            <w:r>
              <w:br/>
              <w:t>-19.5</w:t>
            </w:r>
          </w:p>
        </w:tc>
        <w:tc>
          <w:tcPr>
            <w:tcW w:w="1871" w:type="dxa"/>
          </w:tcPr>
          <w:p w:rsidR="00F05250" w:rsidRDefault="00F05250" w:rsidP="00F05250">
            <w:pPr>
              <w:spacing w:after="240"/>
              <w:jc w:val="right"/>
              <w:cnfStyle w:val="000000000000" w:firstRow="0" w:lastRow="0" w:firstColumn="0" w:lastColumn="0" w:oddVBand="0" w:evenVBand="0" w:oddHBand="0" w:evenHBand="0" w:firstRowFirstColumn="0" w:firstRowLastColumn="0" w:lastRowFirstColumn="0" w:lastRowLastColumn="0"/>
            </w:pPr>
            <w:r>
              <w:rPr>
                <w:b/>
              </w:rPr>
              <w:t>-</w:t>
            </w:r>
            <w:r w:rsidRPr="00A15613">
              <w:rPr>
                <w:b/>
              </w:rPr>
              <w:t xml:space="preserve"> </w:t>
            </w:r>
            <w:r>
              <w:rPr>
                <w:b/>
              </w:rPr>
              <w:t>24.5</w:t>
            </w:r>
            <w:r w:rsidRPr="00A15613">
              <w:rPr>
                <w:b/>
              </w:rPr>
              <w:t>%</w:t>
            </w:r>
            <w:r>
              <w:br/>
              <w:t>- 30.0%</w:t>
            </w:r>
            <w:r>
              <w:br/>
              <w:t>- 16.9%</w:t>
            </w:r>
            <w:r>
              <w:br/>
              <w:t>- 20.9%</w:t>
            </w:r>
          </w:p>
        </w:tc>
      </w:tr>
      <w:tr w:rsidR="00F05250" w:rsidRPr="00294523" w:rsidTr="00B51FA3">
        <w:tc>
          <w:tcPr>
            <w:cnfStyle w:val="001000000000" w:firstRow="0" w:lastRow="0" w:firstColumn="1" w:lastColumn="0" w:oddVBand="0" w:evenVBand="0" w:oddHBand="0" w:evenHBand="0" w:firstRowFirstColumn="0" w:firstRowLastColumn="0" w:lastRowFirstColumn="0" w:lastRowLastColumn="0"/>
            <w:tcW w:w="3518" w:type="dxa"/>
          </w:tcPr>
          <w:p w:rsidR="00F05250" w:rsidRPr="00294523" w:rsidRDefault="00F05250" w:rsidP="00611090">
            <w:pPr>
              <w:spacing w:after="240"/>
              <w:rPr>
                <w:lang w:val="en-GB"/>
              </w:rPr>
            </w:pPr>
            <w:r w:rsidRPr="00294523">
              <w:rPr>
                <w:lang w:val="en-GB"/>
              </w:rPr>
              <w:t>Order intake</w:t>
            </w:r>
            <w:r w:rsidRPr="00294523">
              <w:rPr>
                <w:lang w:val="en-GB"/>
              </w:rPr>
              <w:br/>
            </w:r>
            <w:r w:rsidRPr="00294523">
              <w:rPr>
                <w:rStyle w:val="Fett"/>
                <w:lang w:val="en-GB"/>
              </w:rPr>
              <w:t>Sheetfed</w:t>
            </w:r>
            <w:r w:rsidRPr="00294523">
              <w:rPr>
                <w:rStyle w:val="Fett"/>
                <w:lang w:val="en-GB"/>
              </w:rPr>
              <w:br/>
              <w:t>Digital &amp; Web</w:t>
            </w:r>
            <w:r w:rsidRPr="00294523">
              <w:rPr>
                <w:lang w:val="en-GB"/>
              </w:rPr>
              <w:br/>
            </w:r>
            <w:r w:rsidRPr="00294523">
              <w:rPr>
                <w:b w:val="0"/>
                <w:lang w:val="en-GB"/>
              </w:rPr>
              <w:t>Special</w:t>
            </w:r>
            <w:r w:rsidRPr="00294523">
              <w:rPr>
                <w:b w:val="0"/>
                <w:lang w:val="en-GB"/>
              </w:rPr>
              <w:br/>
              <w:t>Reconciliation</w:t>
            </w:r>
          </w:p>
        </w:tc>
        <w:tc>
          <w:tcPr>
            <w:tcW w:w="1871" w:type="dxa"/>
          </w:tcPr>
          <w:p w:rsidR="00F05250" w:rsidRDefault="00F05250" w:rsidP="00F05250">
            <w:pPr>
              <w:spacing w:after="240"/>
              <w:jc w:val="right"/>
              <w:cnfStyle w:val="000000000000" w:firstRow="0" w:lastRow="0" w:firstColumn="0" w:lastColumn="0" w:oddVBand="0" w:evenVBand="0" w:oddHBand="0" w:evenHBand="0" w:firstRowFirstColumn="0" w:firstRowLastColumn="0" w:lastRowFirstColumn="0" w:lastRowLastColumn="0"/>
            </w:pPr>
            <w:r>
              <w:rPr>
                <w:rStyle w:val="Fett"/>
              </w:rPr>
              <w:t>843.0</w:t>
            </w:r>
            <w:r>
              <w:br/>
              <w:t>462.6</w:t>
            </w:r>
            <w:r>
              <w:br/>
              <w:t>108.0</w:t>
            </w:r>
            <w:r>
              <w:br/>
              <w:t>306.7</w:t>
            </w:r>
            <w:r>
              <w:br/>
              <w:t>-34.3</w:t>
            </w:r>
          </w:p>
        </w:tc>
        <w:tc>
          <w:tcPr>
            <w:tcW w:w="1871" w:type="dxa"/>
          </w:tcPr>
          <w:p w:rsidR="00F05250" w:rsidRDefault="00F05250" w:rsidP="00F05250">
            <w:pPr>
              <w:spacing w:after="240"/>
              <w:jc w:val="right"/>
              <w:cnfStyle w:val="000000000000" w:firstRow="0" w:lastRow="0" w:firstColumn="0" w:lastColumn="0" w:oddVBand="0" w:evenVBand="0" w:oddHBand="0" w:evenHBand="0" w:firstRowFirstColumn="0" w:firstRowLastColumn="0" w:lastRowFirstColumn="0" w:lastRowLastColumn="0"/>
            </w:pPr>
            <w:r>
              <w:rPr>
                <w:rStyle w:val="Fett"/>
              </w:rPr>
              <w:t>712.8</w:t>
            </w:r>
            <w:r>
              <w:br/>
              <w:t>416.6</w:t>
            </w:r>
            <w:r>
              <w:br/>
              <w:t>90.8</w:t>
            </w:r>
            <w:r>
              <w:br/>
              <w:t>233.5</w:t>
            </w:r>
            <w:r>
              <w:br/>
              <w:t>-28.1</w:t>
            </w:r>
          </w:p>
        </w:tc>
        <w:tc>
          <w:tcPr>
            <w:tcW w:w="1871" w:type="dxa"/>
          </w:tcPr>
          <w:p w:rsidR="00F05250" w:rsidRDefault="00F05250" w:rsidP="00F05250">
            <w:pPr>
              <w:spacing w:after="240"/>
              <w:jc w:val="right"/>
              <w:cnfStyle w:val="000000000000" w:firstRow="0" w:lastRow="0" w:firstColumn="0" w:lastColumn="0" w:oddVBand="0" w:evenVBand="0" w:oddHBand="0" w:evenHBand="0" w:firstRowFirstColumn="0" w:firstRowLastColumn="0" w:lastRowFirstColumn="0" w:lastRowLastColumn="0"/>
            </w:pPr>
            <w:r>
              <w:rPr>
                <w:rStyle w:val="Fett"/>
              </w:rPr>
              <w:t>-</w:t>
            </w:r>
            <w:r w:rsidRPr="00A15613">
              <w:rPr>
                <w:rStyle w:val="Fett"/>
              </w:rPr>
              <w:t xml:space="preserve"> </w:t>
            </w:r>
            <w:r>
              <w:rPr>
                <w:rStyle w:val="Fett"/>
              </w:rPr>
              <w:t>15.4</w:t>
            </w:r>
            <w:r w:rsidRPr="00A15613">
              <w:rPr>
                <w:rStyle w:val="Fett"/>
              </w:rPr>
              <w:t>%</w:t>
            </w:r>
            <w:r>
              <w:br/>
              <w:t>- 9.9%</w:t>
            </w:r>
            <w:r>
              <w:br/>
              <w:t>- 15.9%</w:t>
            </w:r>
            <w:r>
              <w:br/>
              <w:t>- 23.9%</w:t>
            </w:r>
          </w:p>
        </w:tc>
      </w:tr>
      <w:tr w:rsidR="00F05250" w:rsidRPr="00294523" w:rsidTr="00B51FA3">
        <w:tc>
          <w:tcPr>
            <w:cnfStyle w:val="001000000000" w:firstRow="0" w:lastRow="0" w:firstColumn="1" w:lastColumn="0" w:oddVBand="0" w:evenVBand="0" w:oddHBand="0" w:evenHBand="0" w:firstRowFirstColumn="0" w:firstRowLastColumn="0" w:lastRowFirstColumn="0" w:lastRowLastColumn="0"/>
            <w:tcW w:w="3518" w:type="dxa"/>
          </w:tcPr>
          <w:p w:rsidR="00F05250" w:rsidRPr="00294523" w:rsidRDefault="00F05250" w:rsidP="00611090">
            <w:pPr>
              <w:spacing w:after="240"/>
              <w:rPr>
                <w:lang w:val="en-GB"/>
              </w:rPr>
            </w:pPr>
            <w:r w:rsidRPr="00294523">
              <w:rPr>
                <w:lang w:val="en-GB"/>
              </w:rPr>
              <w:t>Order backlog</w:t>
            </w:r>
            <w:r w:rsidRPr="00294523">
              <w:rPr>
                <w:lang w:val="en-GB"/>
              </w:rPr>
              <w:br/>
            </w:r>
            <w:r w:rsidRPr="00294523">
              <w:rPr>
                <w:rStyle w:val="Fett"/>
                <w:lang w:val="en-GB"/>
              </w:rPr>
              <w:t>Sheetfed</w:t>
            </w:r>
            <w:r w:rsidRPr="00294523">
              <w:rPr>
                <w:rStyle w:val="Fett"/>
                <w:lang w:val="en-GB"/>
              </w:rPr>
              <w:br/>
              <w:t>Digital &amp; Web</w:t>
            </w:r>
            <w:r w:rsidRPr="00294523">
              <w:rPr>
                <w:lang w:val="en-GB"/>
              </w:rPr>
              <w:br/>
            </w:r>
            <w:r w:rsidRPr="00294523">
              <w:rPr>
                <w:b w:val="0"/>
                <w:lang w:val="en-GB"/>
              </w:rPr>
              <w:t>Special</w:t>
            </w:r>
            <w:r w:rsidRPr="00294523">
              <w:rPr>
                <w:b w:val="0"/>
                <w:lang w:val="en-GB"/>
              </w:rPr>
              <w:br/>
              <w:t>Reconciliation</w:t>
            </w:r>
          </w:p>
        </w:tc>
        <w:tc>
          <w:tcPr>
            <w:tcW w:w="1871" w:type="dxa"/>
          </w:tcPr>
          <w:p w:rsidR="00F05250" w:rsidRDefault="00F05250" w:rsidP="00F05250">
            <w:pPr>
              <w:spacing w:after="240"/>
              <w:jc w:val="right"/>
              <w:cnfStyle w:val="000000000000" w:firstRow="0" w:lastRow="0" w:firstColumn="0" w:lastColumn="0" w:oddVBand="0" w:evenVBand="0" w:oddHBand="0" w:evenHBand="0" w:firstRowFirstColumn="0" w:firstRowLastColumn="0" w:lastRowFirstColumn="0" w:lastRowLastColumn="0"/>
            </w:pPr>
            <w:r>
              <w:rPr>
                <w:rStyle w:val="Fett"/>
              </w:rPr>
              <w:t>655.7</w:t>
            </w:r>
            <w:r>
              <w:br/>
              <w:t>242.5</w:t>
            </w:r>
            <w:r>
              <w:br/>
              <w:t>88.4</w:t>
            </w:r>
            <w:r>
              <w:br/>
              <w:t>339.5</w:t>
            </w:r>
            <w:r>
              <w:br/>
              <w:t>-14.7</w:t>
            </w:r>
          </w:p>
        </w:tc>
        <w:tc>
          <w:tcPr>
            <w:tcW w:w="1871" w:type="dxa"/>
          </w:tcPr>
          <w:p w:rsidR="00F05250" w:rsidRDefault="00F05250" w:rsidP="00F05250">
            <w:pPr>
              <w:spacing w:after="240"/>
              <w:jc w:val="right"/>
              <w:cnfStyle w:val="000000000000" w:firstRow="0" w:lastRow="0" w:firstColumn="0" w:lastColumn="0" w:oddVBand="0" w:evenVBand="0" w:oddHBand="0" w:evenHBand="0" w:firstRowFirstColumn="0" w:firstRowLastColumn="0" w:lastRowFirstColumn="0" w:lastRowLastColumn="0"/>
            </w:pPr>
            <w:r>
              <w:rPr>
                <w:rStyle w:val="Fett"/>
              </w:rPr>
              <w:t>643.9</w:t>
            </w:r>
            <w:r>
              <w:br/>
              <w:t>312.9</w:t>
            </w:r>
            <w:r>
              <w:br/>
              <w:t>69.3</w:t>
            </w:r>
            <w:r>
              <w:br/>
              <w:t>273.7</w:t>
            </w:r>
            <w:r>
              <w:br/>
              <w:t>-12.0</w:t>
            </w:r>
          </w:p>
        </w:tc>
        <w:tc>
          <w:tcPr>
            <w:tcW w:w="1871" w:type="dxa"/>
          </w:tcPr>
          <w:p w:rsidR="00F05250" w:rsidRDefault="00F05250" w:rsidP="00F05250">
            <w:pPr>
              <w:spacing w:after="240"/>
              <w:jc w:val="right"/>
              <w:cnfStyle w:val="000000000000" w:firstRow="0" w:lastRow="0" w:firstColumn="0" w:lastColumn="0" w:oddVBand="0" w:evenVBand="0" w:oddHBand="0" w:evenHBand="0" w:firstRowFirstColumn="0" w:firstRowLastColumn="0" w:lastRowFirstColumn="0" w:lastRowLastColumn="0"/>
            </w:pPr>
            <w:r>
              <w:rPr>
                <w:rStyle w:val="Fett"/>
              </w:rPr>
              <w:t>-</w:t>
            </w:r>
            <w:r w:rsidRPr="001F5D76">
              <w:rPr>
                <w:rStyle w:val="Fett"/>
              </w:rPr>
              <w:t xml:space="preserve"> </w:t>
            </w:r>
            <w:r>
              <w:rPr>
                <w:rStyle w:val="Fett"/>
              </w:rPr>
              <w:t>1.8</w:t>
            </w:r>
            <w:r w:rsidRPr="001F5D76">
              <w:rPr>
                <w:rStyle w:val="Fett"/>
              </w:rPr>
              <w:t>%</w:t>
            </w:r>
            <w:r>
              <w:br/>
              <w:t>+ 29.0%</w:t>
            </w:r>
            <w:r>
              <w:br/>
              <w:t>- 21.6%</w:t>
            </w:r>
            <w:r>
              <w:br/>
              <w:t>- 19.4%</w:t>
            </w:r>
          </w:p>
        </w:tc>
      </w:tr>
      <w:tr w:rsidR="00F05250" w:rsidRPr="00294523" w:rsidTr="00B51FA3">
        <w:tc>
          <w:tcPr>
            <w:cnfStyle w:val="001000000000" w:firstRow="0" w:lastRow="0" w:firstColumn="1" w:lastColumn="0" w:oddVBand="0" w:evenVBand="0" w:oddHBand="0" w:evenHBand="0" w:firstRowFirstColumn="0" w:firstRowLastColumn="0" w:lastRowFirstColumn="0" w:lastRowLastColumn="0"/>
            <w:tcW w:w="3518" w:type="dxa"/>
          </w:tcPr>
          <w:p w:rsidR="00F05250" w:rsidRPr="00294523" w:rsidRDefault="00F05250" w:rsidP="00611090">
            <w:pPr>
              <w:spacing w:after="240"/>
              <w:rPr>
                <w:lang w:val="en-GB"/>
              </w:rPr>
            </w:pPr>
            <w:r w:rsidRPr="00294523">
              <w:rPr>
                <w:lang w:val="en-GB"/>
              </w:rPr>
              <w:t>EBIT</w:t>
            </w:r>
            <w:r w:rsidRPr="00294523">
              <w:rPr>
                <w:lang w:val="en-GB"/>
              </w:rPr>
              <w:br/>
            </w:r>
            <w:r w:rsidRPr="00294523">
              <w:rPr>
                <w:rStyle w:val="Fett"/>
                <w:lang w:val="en-GB"/>
              </w:rPr>
              <w:t>Sheetfed</w:t>
            </w:r>
            <w:r w:rsidRPr="00294523">
              <w:rPr>
                <w:rStyle w:val="Fett"/>
                <w:lang w:val="en-GB"/>
              </w:rPr>
              <w:br/>
              <w:t>Digital &amp; Web</w:t>
            </w:r>
            <w:r w:rsidRPr="00294523">
              <w:rPr>
                <w:lang w:val="en-GB"/>
              </w:rPr>
              <w:br/>
            </w:r>
            <w:r w:rsidRPr="00294523">
              <w:rPr>
                <w:b w:val="0"/>
                <w:lang w:val="en-GB"/>
              </w:rPr>
              <w:t>Special</w:t>
            </w:r>
            <w:r w:rsidRPr="00294523">
              <w:rPr>
                <w:b w:val="0"/>
                <w:lang w:val="en-GB"/>
              </w:rPr>
              <w:br/>
              <w:t>Reconciliation</w:t>
            </w:r>
          </w:p>
        </w:tc>
        <w:tc>
          <w:tcPr>
            <w:tcW w:w="1871" w:type="dxa"/>
          </w:tcPr>
          <w:p w:rsidR="00F05250" w:rsidRDefault="00F05250" w:rsidP="00F05250">
            <w:pPr>
              <w:spacing w:after="240"/>
              <w:jc w:val="right"/>
              <w:cnfStyle w:val="000000000000" w:firstRow="0" w:lastRow="0" w:firstColumn="0" w:lastColumn="0" w:oddVBand="0" w:evenVBand="0" w:oddHBand="0" w:evenHBand="0" w:firstRowFirstColumn="0" w:firstRowLastColumn="0" w:lastRowFirstColumn="0" w:lastRowLastColumn="0"/>
            </w:pPr>
            <w:r>
              <w:rPr>
                <w:rStyle w:val="Fett"/>
              </w:rPr>
              <w:t>5.2</w:t>
            </w:r>
            <w:r>
              <w:br/>
              <w:t>-2.8</w:t>
            </w:r>
            <w:r>
              <w:br/>
              <w:t>-15.1</w:t>
            </w:r>
            <w:r>
              <w:br/>
              <w:t>12.9</w:t>
            </w:r>
            <w:r>
              <w:br/>
              <w:t>10.2</w:t>
            </w:r>
          </w:p>
        </w:tc>
        <w:tc>
          <w:tcPr>
            <w:tcW w:w="1871" w:type="dxa"/>
          </w:tcPr>
          <w:p w:rsidR="00F05250" w:rsidRDefault="00F05250" w:rsidP="00F05250">
            <w:pPr>
              <w:spacing w:after="240"/>
              <w:jc w:val="right"/>
              <w:cnfStyle w:val="000000000000" w:firstRow="0" w:lastRow="0" w:firstColumn="0" w:lastColumn="0" w:oddVBand="0" w:evenVBand="0" w:oddHBand="0" w:evenHBand="0" w:firstRowFirstColumn="0" w:firstRowLastColumn="0" w:lastRowFirstColumn="0" w:lastRowLastColumn="0"/>
            </w:pPr>
            <w:r>
              <w:rPr>
                <w:rStyle w:val="Fett"/>
              </w:rPr>
              <w:t>-102.2</w:t>
            </w:r>
            <w:r>
              <w:br/>
              <w:t>-49.1</w:t>
            </w:r>
            <w:r>
              <w:br/>
              <w:t>-21.3</w:t>
            </w:r>
            <w:r>
              <w:br/>
              <w:t>-35.9</w:t>
            </w:r>
            <w:r>
              <w:br/>
              <w:t>4.1</w:t>
            </w:r>
          </w:p>
        </w:tc>
        <w:tc>
          <w:tcPr>
            <w:tcW w:w="1871" w:type="dxa"/>
          </w:tcPr>
          <w:p w:rsidR="00F05250" w:rsidRPr="00294523" w:rsidRDefault="00F05250" w:rsidP="00A15613">
            <w:pPr>
              <w:spacing w:after="240"/>
              <w:jc w:val="right"/>
              <w:cnfStyle w:val="000000000000" w:firstRow="0" w:lastRow="0" w:firstColumn="0" w:lastColumn="0" w:oddVBand="0" w:evenVBand="0" w:oddHBand="0" w:evenHBand="0" w:firstRowFirstColumn="0" w:firstRowLastColumn="0" w:lastRowFirstColumn="0" w:lastRowLastColumn="0"/>
              <w:rPr>
                <w:lang w:val="en-GB"/>
              </w:rPr>
            </w:pPr>
          </w:p>
        </w:tc>
      </w:tr>
      <w:tr w:rsidR="00F05250" w:rsidRPr="00294523" w:rsidTr="00B51FA3">
        <w:tc>
          <w:tcPr>
            <w:cnfStyle w:val="001000000000" w:firstRow="0" w:lastRow="0" w:firstColumn="1" w:lastColumn="0" w:oddVBand="0" w:evenVBand="0" w:oddHBand="0" w:evenHBand="0" w:firstRowFirstColumn="0" w:firstRowLastColumn="0" w:lastRowFirstColumn="0" w:lastRowLastColumn="0"/>
            <w:tcW w:w="3518" w:type="dxa"/>
          </w:tcPr>
          <w:p w:rsidR="00F05250" w:rsidRPr="00294523" w:rsidRDefault="00F05250" w:rsidP="00A44634">
            <w:pPr>
              <w:spacing w:after="240"/>
              <w:rPr>
                <w:lang w:val="en-GB"/>
              </w:rPr>
            </w:pPr>
            <w:r w:rsidRPr="00294523">
              <w:rPr>
                <w:lang w:val="en-GB"/>
              </w:rPr>
              <w:t>Earnings before taxes (EBT)</w:t>
            </w:r>
          </w:p>
        </w:tc>
        <w:tc>
          <w:tcPr>
            <w:tcW w:w="1871" w:type="dxa"/>
          </w:tcPr>
          <w:p w:rsidR="00F05250" w:rsidRPr="00A15613" w:rsidRDefault="00F05250" w:rsidP="00F05250">
            <w:pPr>
              <w:spacing w:after="240"/>
              <w:jc w:val="right"/>
              <w:cnfStyle w:val="000000000000" w:firstRow="0" w:lastRow="0" w:firstColumn="0" w:lastColumn="0" w:oddVBand="0" w:evenVBand="0" w:oddHBand="0" w:evenHBand="0" w:firstRowFirstColumn="0" w:firstRowLastColumn="0" w:lastRowFirstColumn="0" w:lastRowLastColumn="0"/>
              <w:rPr>
                <w:b/>
              </w:rPr>
            </w:pPr>
            <w:r>
              <w:rPr>
                <w:b/>
              </w:rPr>
              <w:t>1.2</w:t>
            </w:r>
          </w:p>
        </w:tc>
        <w:tc>
          <w:tcPr>
            <w:tcW w:w="1871" w:type="dxa"/>
          </w:tcPr>
          <w:p w:rsidR="00F05250" w:rsidRPr="00A15613" w:rsidRDefault="00F05250" w:rsidP="00F05250">
            <w:pPr>
              <w:spacing w:after="240"/>
              <w:jc w:val="right"/>
              <w:cnfStyle w:val="000000000000" w:firstRow="0" w:lastRow="0" w:firstColumn="0" w:lastColumn="0" w:oddVBand="0" w:evenVBand="0" w:oddHBand="0" w:evenHBand="0" w:firstRowFirstColumn="0" w:firstRowLastColumn="0" w:lastRowFirstColumn="0" w:lastRowLastColumn="0"/>
              <w:rPr>
                <w:b/>
              </w:rPr>
            </w:pPr>
            <w:r>
              <w:rPr>
                <w:b/>
              </w:rPr>
              <w:t>-105.9</w:t>
            </w:r>
          </w:p>
        </w:tc>
        <w:tc>
          <w:tcPr>
            <w:tcW w:w="1871" w:type="dxa"/>
          </w:tcPr>
          <w:p w:rsidR="00F05250" w:rsidRPr="00294523" w:rsidRDefault="00F05250" w:rsidP="00A15613">
            <w:pPr>
              <w:spacing w:after="240"/>
              <w:jc w:val="right"/>
              <w:cnfStyle w:val="000000000000" w:firstRow="0" w:lastRow="0" w:firstColumn="0" w:lastColumn="0" w:oddVBand="0" w:evenVBand="0" w:oddHBand="0" w:evenHBand="0" w:firstRowFirstColumn="0" w:firstRowLastColumn="0" w:lastRowFirstColumn="0" w:lastRowLastColumn="0"/>
              <w:rPr>
                <w:b/>
                <w:lang w:val="en-GB"/>
              </w:rPr>
            </w:pPr>
          </w:p>
        </w:tc>
      </w:tr>
      <w:tr w:rsidR="00F05250" w:rsidRPr="00294523" w:rsidTr="00B51FA3">
        <w:tc>
          <w:tcPr>
            <w:cnfStyle w:val="001000000000" w:firstRow="0" w:lastRow="0" w:firstColumn="1" w:lastColumn="0" w:oddVBand="0" w:evenVBand="0" w:oddHBand="0" w:evenHBand="0" w:firstRowFirstColumn="0" w:firstRowLastColumn="0" w:lastRowFirstColumn="0" w:lastRowLastColumn="0"/>
            <w:tcW w:w="3518" w:type="dxa"/>
          </w:tcPr>
          <w:p w:rsidR="00F05250" w:rsidRPr="00294523" w:rsidRDefault="00F05250" w:rsidP="00A44634">
            <w:pPr>
              <w:spacing w:after="240"/>
              <w:rPr>
                <w:lang w:val="en-GB"/>
              </w:rPr>
            </w:pPr>
            <w:r w:rsidRPr="00294523">
              <w:rPr>
                <w:lang w:val="en-GB"/>
              </w:rPr>
              <w:t>Net profit</w:t>
            </w:r>
            <w:r>
              <w:rPr>
                <w:lang w:val="en-GB"/>
              </w:rPr>
              <w:t>/loss</w:t>
            </w:r>
          </w:p>
        </w:tc>
        <w:tc>
          <w:tcPr>
            <w:tcW w:w="1871" w:type="dxa"/>
          </w:tcPr>
          <w:p w:rsidR="00F05250" w:rsidRPr="00A15613" w:rsidRDefault="00F05250" w:rsidP="00F05250">
            <w:pPr>
              <w:spacing w:after="240"/>
              <w:jc w:val="right"/>
              <w:cnfStyle w:val="000000000000" w:firstRow="0" w:lastRow="0" w:firstColumn="0" w:lastColumn="0" w:oddVBand="0" w:evenVBand="0" w:oddHBand="0" w:evenHBand="0" w:firstRowFirstColumn="0" w:firstRowLastColumn="0" w:lastRowFirstColumn="0" w:lastRowLastColumn="0"/>
              <w:rPr>
                <w:b/>
              </w:rPr>
            </w:pPr>
            <w:r>
              <w:rPr>
                <w:b/>
              </w:rPr>
              <w:t>1.0</w:t>
            </w:r>
          </w:p>
        </w:tc>
        <w:tc>
          <w:tcPr>
            <w:tcW w:w="1871" w:type="dxa"/>
          </w:tcPr>
          <w:p w:rsidR="00F05250" w:rsidRPr="00A15613" w:rsidRDefault="00F05250" w:rsidP="00F05250">
            <w:pPr>
              <w:spacing w:after="240"/>
              <w:jc w:val="right"/>
              <w:cnfStyle w:val="000000000000" w:firstRow="0" w:lastRow="0" w:firstColumn="0" w:lastColumn="0" w:oddVBand="0" w:evenVBand="0" w:oddHBand="0" w:evenHBand="0" w:firstRowFirstColumn="0" w:firstRowLastColumn="0" w:lastRowFirstColumn="0" w:lastRowLastColumn="0"/>
              <w:rPr>
                <w:b/>
              </w:rPr>
            </w:pPr>
            <w:r>
              <w:rPr>
                <w:b/>
              </w:rPr>
              <w:t>-109.0</w:t>
            </w:r>
          </w:p>
        </w:tc>
        <w:tc>
          <w:tcPr>
            <w:tcW w:w="1871" w:type="dxa"/>
          </w:tcPr>
          <w:p w:rsidR="00F05250" w:rsidRPr="00294523" w:rsidRDefault="00F05250" w:rsidP="00A15613">
            <w:pPr>
              <w:spacing w:after="240"/>
              <w:jc w:val="right"/>
              <w:cnfStyle w:val="000000000000" w:firstRow="0" w:lastRow="0" w:firstColumn="0" w:lastColumn="0" w:oddVBand="0" w:evenVBand="0" w:oddHBand="0" w:evenHBand="0" w:firstRowFirstColumn="0" w:firstRowLastColumn="0" w:lastRowFirstColumn="0" w:lastRowLastColumn="0"/>
              <w:rPr>
                <w:b/>
                <w:lang w:val="en-GB"/>
              </w:rPr>
            </w:pPr>
          </w:p>
        </w:tc>
      </w:tr>
      <w:tr w:rsidR="00F05250" w:rsidRPr="00294523" w:rsidTr="00B51FA3">
        <w:tc>
          <w:tcPr>
            <w:cnfStyle w:val="001000000000" w:firstRow="0" w:lastRow="0" w:firstColumn="1" w:lastColumn="0" w:oddVBand="0" w:evenVBand="0" w:oddHBand="0" w:evenHBand="0" w:firstRowFirstColumn="0" w:firstRowLastColumn="0" w:lastRowFirstColumn="0" w:lastRowLastColumn="0"/>
            <w:tcW w:w="3518" w:type="dxa"/>
          </w:tcPr>
          <w:p w:rsidR="00F05250" w:rsidRPr="00294523" w:rsidRDefault="00F05250" w:rsidP="00A44634">
            <w:pPr>
              <w:spacing w:after="240"/>
              <w:rPr>
                <w:lang w:val="en-GB"/>
              </w:rPr>
            </w:pPr>
            <w:r w:rsidRPr="00294523">
              <w:rPr>
                <w:lang w:val="en-GB"/>
              </w:rPr>
              <w:t>Earnings per share in €</w:t>
            </w:r>
          </w:p>
        </w:tc>
        <w:tc>
          <w:tcPr>
            <w:tcW w:w="1871" w:type="dxa"/>
          </w:tcPr>
          <w:p w:rsidR="00F05250" w:rsidRPr="00A15613" w:rsidRDefault="00F05250" w:rsidP="00F05250">
            <w:pPr>
              <w:spacing w:after="240"/>
              <w:jc w:val="right"/>
              <w:cnfStyle w:val="000000000000" w:firstRow="0" w:lastRow="0" w:firstColumn="0" w:lastColumn="0" w:oddVBand="0" w:evenVBand="0" w:oddHBand="0" w:evenHBand="0" w:firstRowFirstColumn="0" w:firstRowLastColumn="0" w:lastRowFirstColumn="0" w:lastRowLastColumn="0"/>
              <w:rPr>
                <w:b/>
              </w:rPr>
            </w:pPr>
            <w:r>
              <w:rPr>
                <w:b/>
              </w:rPr>
              <w:t>0.05</w:t>
            </w:r>
          </w:p>
        </w:tc>
        <w:tc>
          <w:tcPr>
            <w:tcW w:w="1871" w:type="dxa"/>
          </w:tcPr>
          <w:p w:rsidR="00F05250" w:rsidRPr="00A15613" w:rsidRDefault="00F05250" w:rsidP="00F05250">
            <w:pPr>
              <w:spacing w:after="240"/>
              <w:jc w:val="right"/>
              <w:cnfStyle w:val="000000000000" w:firstRow="0" w:lastRow="0" w:firstColumn="0" w:lastColumn="0" w:oddVBand="0" w:evenVBand="0" w:oddHBand="0" w:evenHBand="0" w:firstRowFirstColumn="0" w:firstRowLastColumn="0" w:lastRowFirstColumn="0" w:lastRowLastColumn="0"/>
              <w:rPr>
                <w:b/>
              </w:rPr>
            </w:pPr>
            <w:r>
              <w:rPr>
                <w:b/>
              </w:rPr>
              <w:t>-6.62</w:t>
            </w:r>
          </w:p>
        </w:tc>
        <w:tc>
          <w:tcPr>
            <w:tcW w:w="1871" w:type="dxa"/>
          </w:tcPr>
          <w:p w:rsidR="00F05250" w:rsidRPr="00294523" w:rsidRDefault="00F05250" w:rsidP="00A15613">
            <w:pPr>
              <w:spacing w:after="240"/>
              <w:jc w:val="right"/>
              <w:cnfStyle w:val="000000000000" w:firstRow="0" w:lastRow="0" w:firstColumn="0" w:lastColumn="0" w:oddVBand="0" w:evenVBand="0" w:oddHBand="0" w:evenHBand="0" w:firstRowFirstColumn="0" w:firstRowLastColumn="0" w:lastRowFirstColumn="0" w:lastRowLastColumn="0"/>
              <w:rPr>
                <w:b/>
                <w:lang w:val="en-GB"/>
              </w:rPr>
            </w:pPr>
          </w:p>
        </w:tc>
      </w:tr>
      <w:tr w:rsidR="00F05250" w:rsidRPr="00294523" w:rsidTr="00B51FA3">
        <w:tc>
          <w:tcPr>
            <w:cnfStyle w:val="001000000000" w:firstRow="0" w:lastRow="0" w:firstColumn="1" w:lastColumn="0" w:oddVBand="0" w:evenVBand="0" w:oddHBand="0" w:evenHBand="0" w:firstRowFirstColumn="0" w:firstRowLastColumn="0" w:lastRowFirstColumn="0" w:lastRowLastColumn="0"/>
            <w:tcW w:w="3518" w:type="dxa"/>
          </w:tcPr>
          <w:p w:rsidR="00F05250" w:rsidRPr="00294523" w:rsidRDefault="00F05250" w:rsidP="00A44634">
            <w:pPr>
              <w:spacing w:after="240"/>
              <w:rPr>
                <w:lang w:val="en-GB"/>
              </w:rPr>
            </w:pPr>
            <w:r w:rsidRPr="00294523">
              <w:rPr>
                <w:lang w:val="en-GB"/>
              </w:rPr>
              <w:t>Cash flows from operating</w:t>
            </w:r>
            <w:r w:rsidRPr="00294523">
              <w:rPr>
                <w:lang w:val="en-GB"/>
              </w:rPr>
              <w:br/>
              <w:t>activities</w:t>
            </w:r>
          </w:p>
        </w:tc>
        <w:tc>
          <w:tcPr>
            <w:tcW w:w="1871" w:type="dxa"/>
          </w:tcPr>
          <w:p w:rsidR="00F05250" w:rsidRPr="00A15613" w:rsidRDefault="00F05250" w:rsidP="00F05250">
            <w:pPr>
              <w:spacing w:after="240"/>
              <w:jc w:val="right"/>
              <w:cnfStyle w:val="000000000000" w:firstRow="0" w:lastRow="0" w:firstColumn="0" w:lastColumn="0" w:oddVBand="0" w:evenVBand="0" w:oddHBand="0" w:evenHBand="0" w:firstRowFirstColumn="0" w:firstRowLastColumn="0" w:lastRowFirstColumn="0" w:lastRowLastColumn="0"/>
              <w:rPr>
                <w:b/>
              </w:rPr>
            </w:pPr>
            <w:r>
              <w:rPr>
                <w:b/>
              </w:rPr>
              <w:t>-124.2</w:t>
            </w:r>
          </w:p>
        </w:tc>
        <w:tc>
          <w:tcPr>
            <w:tcW w:w="1871" w:type="dxa"/>
          </w:tcPr>
          <w:p w:rsidR="00F05250" w:rsidRPr="00A15613" w:rsidRDefault="00F05250" w:rsidP="00F05250">
            <w:pPr>
              <w:spacing w:after="240"/>
              <w:jc w:val="right"/>
              <w:cnfStyle w:val="000000000000" w:firstRow="0" w:lastRow="0" w:firstColumn="0" w:lastColumn="0" w:oddVBand="0" w:evenVBand="0" w:oddHBand="0" w:evenHBand="0" w:firstRowFirstColumn="0" w:firstRowLastColumn="0" w:lastRowFirstColumn="0" w:lastRowLastColumn="0"/>
              <w:rPr>
                <w:b/>
              </w:rPr>
            </w:pPr>
            <w:r>
              <w:rPr>
                <w:b/>
              </w:rPr>
              <w:t>-47.8</w:t>
            </w:r>
          </w:p>
        </w:tc>
        <w:tc>
          <w:tcPr>
            <w:tcW w:w="1871" w:type="dxa"/>
          </w:tcPr>
          <w:p w:rsidR="00F05250" w:rsidRPr="00294523" w:rsidRDefault="00F05250" w:rsidP="00A15613">
            <w:pPr>
              <w:spacing w:after="240"/>
              <w:jc w:val="right"/>
              <w:cnfStyle w:val="000000000000" w:firstRow="0" w:lastRow="0" w:firstColumn="0" w:lastColumn="0" w:oddVBand="0" w:evenVBand="0" w:oddHBand="0" w:evenHBand="0" w:firstRowFirstColumn="0" w:firstRowLastColumn="0" w:lastRowFirstColumn="0" w:lastRowLastColumn="0"/>
              <w:rPr>
                <w:b/>
                <w:lang w:val="en-GB"/>
              </w:rPr>
            </w:pPr>
          </w:p>
        </w:tc>
      </w:tr>
      <w:tr w:rsidR="00F05250" w:rsidRPr="00294523" w:rsidTr="00B51FA3">
        <w:tc>
          <w:tcPr>
            <w:cnfStyle w:val="001000000000" w:firstRow="0" w:lastRow="0" w:firstColumn="1" w:lastColumn="0" w:oddVBand="0" w:evenVBand="0" w:oddHBand="0" w:evenHBand="0" w:firstRowFirstColumn="0" w:firstRowLastColumn="0" w:lastRowFirstColumn="0" w:lastRowLastColumn="0"/>
            <w:tcW w:w="3518" w:type="dxa"/>
          </w:tcPr>
          <w:p w:rsidR="00F05250" w:rsidRPr="00294523" w:rsidRDefault="00F05250" w:rsidP="00A44634">
            <w:pPr>
              <w:spacing w:after="240"/>
              <w:rPr>
                <w:lang w:val="en-GB"/>
              </w:rPr>
            </w:pPr>
            <w:r w:rsidRPr="00294523">
              <w:rPr>
                <w:lang w:val="en-GB"/>
              </w:rPr>
              <w:t xml:space="preserve">Balance sheet total </w:t>
            </w:r>
            <w:r w:rsidRPr="00294523">
              <w:rPr>
                <w:b w:val="0"/>
                <w:lang w:val="en-GB"/>
              </w:rPr>
              <w:br/>
              <w:t>(prior year: 31.12.)</w:t>
            </w:r>
          </w:p>
        </w:tc>
        <w:tc>
          <w:tcPr>
            <w:tcW w:w="1871" w:type="dxa"/>
          </w:tcPr>
          <w:p w:rsidR="00F05250" w:rsidRPr="00A15613" w:rsidRDefault="00F05250" w:rsidP="00F05250">
            <w:pPr>
              <w:spacing w:after="240"/>
              <w:jc w:val="right"/>
              <w:cnfStyle w:val="000000000000" w:firstRow="0" w:lastRow="0" w:firstColumn="0" w:lastColumn="0" w:oddVBand="0" w:evenVBand="0" w:oddHBand="0" w:evenHBand="0" w:firstRowFirstColumn="0" w:firstRowLastColumn="0" w:lastRowFirstColumn="0" w:lastRowLastColumn="0"/>
              <w:rPr>
                <w:b/>
              </w:rPr>
            </w:pPr>
            <w:r w:rsidRPr="00A15613">
              <w:rPr>
                <w:b/>
              </w:rPr>
              <w:t>1</w:t>
            </w:r>
            <w:r>
              <w:rPr>
                <w:b/>
              </w:rPr>
              <w:t>,343.1</w:t>
            </w:r>
          </w:p>
        </w:tc>
        <w:tc>
          <w:tcPr>
            <w:tcW w:w="1871" w:type="dxa"/>
          </w:tcPr>
          <w:p w:rsidR="00F05250" w:rsidRPr="00A15613" w:rsidRDefault="00F05250" w:rsidP="00F05250">
            <w:pPr>
              <w:spacing w:after="240"/>
              <w:jc w:val="right"/>
              <w:cnfStyle w:val="000000000000" w:firstRow="0" w:lastRow="0" w:firstColumn="0" w:lastColumn="0" w:oddVBand="0" w:evenVBand="0" w:oddHBand="0" w:evenHBand="0" w:firstRowFirstColumn="0" w:firstRowLastColumn="0" w:lastRowFirstColumn="0" w:lastRowLastColumn="0"/>
              <w:rPr>
                <w:b/>
              </w:rPr>
            </w:pPr>
            <w:r w:rsidRPr="00A15613">
              <w:rPr>
                <w:b/>
              </w:rPr>
              <w:t>1</w:t>
            </w:r>
            <w:r>
              <w:rPr>
                <w:b/>
              </w:rPr>
              <w:t>,304.4</w:t>
            </w:r>
          </w:p>
        </w:tc>
        <w:tc>
          <w:tcPr>
            <w:tcW w:w="1871" w:type="dxa"/>
          </w:tcPr>
          <w:p w:rsidR="00F05250" w:rsidRPr="00294523" w:rsidRDefault="00F05250" w:rsidP="00A15613">
            <w:pPr>
              <w:spacing w:after="240"/>
              <w:jc w:val="right"/>
              <w:cnfStyle w:val="000000000000" w:firstRow="0" w:lastRow="0" w:firstColumn="0" w:lastColumn="0" w:oddVBand="0" w:evenVBand="0" w:oddHBand="0" w:evenHBand="0" w:firstRowFirstColumn="0" w:firstRowLastColumn="0" w:lastRowFirstColumn="0" w:lastRowLastColumn="0"/>
              <w:rPr>
                <w:b/>
                <w:lang w:val="en-GB"/>
              </w:rPr>
            </w:pPr>
          </w:p>
        </w:tc>
      </w:tr>
      <w:tr w:rsidR="00F05250" w:rsidRPr="00294523" w:rsidTr="00B51FA3">
        <w:tc>
          <w:tcPr>
            <w:cnfStyle w:val="001000000000" w:firstRow="0" w:lastRow="0" w:firstColumn="1" w:lastColumn="0" w:oddVBand="0" w:evenVBand="0" w:oddHBand="0" w:evenHBand="0" w:firstRowFirstColumn="0" w:firstRowLastColumn="0" w:lastRowFirstColumn="0" w:lastRowLastColumn="0"/>
            <w:tcW w:w="3518" w:type="dxa"/>
          </w:tcPr>
          <w:p w:rsidR="00F05250" w:rsidRPr="00294523" w:rsidRDefault="00F05250" w:rsidP="00A44634">
            <w:pPr>
              <w:spacing w:after="240"/>
              <w:rPr>
                <w:lang w:val="en-GB"/>
              </w:rPr>
            </w:pPr>
            <w:r w:rsidRPr="00294523">
              <w:rPr>
                <w:lang w:val="en-GB"/>
              </w:rPr>
              <w:t xml:space="preserve">Equity </w:t>
            </w:r>
            <w:r w:rsidRPr="00294523">
              <w:rPr>
                <w:b w:val="0"/>
                <w:lang w:val="en-GB"/>
              </w:rPr>
              <w:t>(prior year: 31.12.)</w:t>
            </w:r>
          </w:p>
        </w:tc>
        <w:tc>
          <w:tcPr>
            <w:tcW w:w="1871" w:type="dxa"/>
          </w:tcPr>
          <w:p w:rsidR="00F05250" w:rsidRPr="00A15613" w:rsidRDefault="00F05250" w:rsidP="00F05250">
            <w:pPr>
              <w:spacing w:after="240"/>
              <w:jc w:val="right"/>
              <w:cnfStyle w:val="000000000000" w:firstRow="0" w:lastRow="0" w:firstColumn="0" w:lastColumn="0" w:oddVBand="0" w:evenVBand="0" w:oddHBand="0" w:evenHBand="0" w:firstRowFirstColumn="0" w:firstRowLastColumn="0" w:lastRowFirstColumn="0" w:lastRowLastColumn="0"/>
              <w:rPr>
                <w:b/>
              </w:rPr>
            </w:pPr>
            <w:r>
              <w:rPr>
                <w:b/>
              </w:rPr>
              <w:t>460.4</w:t>
            </w:r>
          </w:p>
        </w:tc>
        <w:tc>
          <w:tcPr>
            <w:tcW w:w="1871" w:type="dxa"/>
          </w:tcPr>
          <w:p w:rsidR="00F05250" w:rsidRPr="00A15613" w:rsidRDefault="00F05250" w:rsidP="00F05250">
            <w:pPr>
              <w:spacing w:after="240"/>
              <w:jc w:val="right"/>
              <w:cnfStyle w:val="000000000000" w:firstRow="0" w:lastRow="0" w:firstColumn="0" w:lastColumn="0" w:oddVBand="0" w:evenVBand="0" w:oddHBand="0" w:evenHBand="0" w:firstRowFirstColumn="0" w:firstRowLastColumn="0" w:lastRowFirstColumn="0" w:lastRowLastColumn="0"/>
              <w:rPr>
                <w:b/>
              </w:rPr>
            </w:pPr>
            <w:r>
              <w:rPr>
                <w:b/>
              </w:rPr>
              <w:t>340.7</w:t>
            </w:r>
          </w:p>
        </w:tc>
        <w:tc>
          <w:tcPr>
            <w:tcW w:w="1871" w:type="dxa"/>
          </w:tcPr>
          <w:p w:rsidR="00F05250" w:rsidRPr="00294523" w:rsidRDefault="00F05250" w:rsidP="00A15613">
            <w:pPr>
              <w:spacing w:after="240"/>
              <w:jc w:val="right"/>
              <w:cnfStyle w:val="000000000000" w:firstRow="0" w:lastRow="0" w:firstColumn="0" w:lastColumn="0" w:oddVBand="0" w:evenVBand="0" w:oddHBand="0" w:evenHBand="0" w:firstRowFirstColumn="0" w:firstRowLastColumn="0" w:lastRowFirstColumn="0" w:lastRowLastColumn="0"/>
              <w:rPr>
                <w:b/>
                <w:lang w:val="en-GB"/>
              </w:rPr>
            </w:pPr>
          </w:p>
        </w:tc>
      </w:tr>
      <w:tr w:rsidR="00F05250" w:rsidRPr="00294523" w:rsidTr="00B51FA3">
        <w:tc>
          <w:tcPr>
            <w:cnfStyle w:val="001000000000" w:firstRow="0" w:lastRow="0" w:firstColumn="1" w:lastColumn="0" w:oddVBand="0" w:evenVBand="0" w:oddHBand="0" w:evenHBand="0" w:firstRowFirstColumn="0" w:firstRowLastColumn="0" w:lastRowFirstColumn="0" w:lastRowLastColumn="0"/>
            <w:tcW w:w="3518" w:type="dxa"/>
          </w:tcPr>
          <w:p w:rsidR="00F05250" w:rsidRPr="00294523" w:rsidRDefault="00F05250" w:rsidP="002A4561">
            <w:pPr>
              <w:spacing w:after="240"/>
              <w:rPr>
                <w:lang w:val="en-GB"/>
              </w:rPr>
            </w:pPr>
            <w:r w:rsidRPr="00294523">
              <w:rPr>
                <w:lang w:val="en-GB"/>
              </w:rPr>
              <w:t>Employees on 30 September</w:t>
            </w:r>
            <w:r w:rsidRPr="00294523">
              <w:rPr>
                <w:lang w:val="en-GB"/>
              </w:rPr>
              <w:br/>
            </w:r>
            <w:r w:rsidRPr="00294523">
              <w:rPr>
                <w:b w:val="0"/>
                <w:lang w:val="en-GB"/>
              </w:rPr>
              <w:t>thereof apprentices/students</w:t>
            </w:r>
          </w:p>
        </w:tc>
        <w:tc>
          <w:tcPr>
            <w:tcW w:w="1871" w:type="dxa"/>
          </w:tcPr>
          <w:p w:rsidR="00F05250" w:rsidRPr="00A15613" w:rsidRDefault="00F05250" w:rsidP="00F05250">
            <w:pPr>
              <w:spacing w:after="240"/>
              <w:jc w:val="right"/>
              <w:cnfStyle w:val="000000000000" w:firstRow="0" w:lastRow="0" w:firstColumn="0" w:lastColumn="0" w:oddVBand="0" w:evenVBand="0" w:oddHBand="0" w:evenHBand="0" w:firstRowFirstColumn="0" w:firstRowLastColumn="0" w:lastRowFirstColumn="0" w:lastRowLastColumn="0"/>
              <w:rPr>
                <w:b/>
              </w:rPr>
            </w:pPr>
            <w:r w:rsidRPr="00A15613">
              <w:rPr>
                <w:b/>
              </w:rPr>
              <w:t>5</w:t>
            </w:r>
            <w:r>
              <w:rPr>
                <w:b/>
              </w:rPr>
              <w:t>,816</w:t>
            </w:r>
            <w:r w:rsidRPr="00A15613">
              <w:rPr>
                <w:b/>
              </w:rPr>
              <w:br/>
            </w:r>
            <w:r>
              <w:t>344</w:t>
            </w:r>
          </w:p>
        </w:tc>
        <w:tc>
          <w:tcPr>
            <w:tcW w:w="1871" w:type="dxa"/>
          </w:tcPr>
          <w:p w:rsidR="00F05250" w:rsidRPr="00A15613" w:rsidRDefault="00F05250" w:rsidP="00F05250">
            <w:pPr>
              <w:spacing w:after="240"/>
              <w:jc w:val="right"/>
              <w:cnfStyle w:val="000000000000" w:firstRow="0" w:lastRow="0" w:firstColumn="0" w:lastColumn="0" w:oddVBand="0" w:evenVBand="0" w:oddHBand="0" w:evenHBand="0" w:firstRowFirstColumn="0" w:firstRowLastColumn="0" w:lastRowFirstColumn="0" w:lastRowLastColumn="0"/>
              <w:rPr>
                <w:b/>
              </w:rPr>
            </w:pPr>
            <w:r w:rsidRPr="00A15613">
              <w:rPr>
                <w:b/>
              </w:rPr>
              <w:t>5</w:t>
            </w:r>
            <w:r>
              <w:rPr>
                <w:b/>
              </w:rPr>
              <w:t>,635</w:t>
            </w:r>
            <w:r w:rsidRPr="00A15613">
              <w:rPr>
                <w:b/>
              </w:rPr>
              <w:br/>
            </w:r>
            <w:r>
              <w:t>339</w:t>
            </w:r>
          </w:p>
        </w:tc>
        <w:tc>
          <w:tcPr>
            <w:tcW w:w="1871" w:type="dxa"/>
          </w:tcPr>
          <w:p w:rsidR="00F05250" w:rsidRPr="00294523" w:rsidRDefault="00F05250" w:rsidP="00A15613">
            <w:pPr>
              <w:spacing w:after="240"/>
              <w:jc w:val="right"/>
              <w:cnfStyle w:val="000000000000" w:firstRow="0" w:lastRow="0" w:firstColumn="0" w:lastColumn="0" w:oddVBand="0" w:evenVBand="0" w:oddHBand="0" w:evenHBand="0" w:firstRowFirstColumn="0" w:firstRowLastColumn="0" w:lastRowFirstColumn="0" w:lastRowLastColumn="0"/>
              <w:rPr>
                <w:b/>
                <w:lang w:val="en-GB"/>
              </w:rPr>
            </w:pPr>
          </w:p>
        </w:tc>
      </w:tr>
    </w:tbl>
    <w:p w:rsidR="00EC73CA" w:rsidRPr="00294523" w:rsidRDefault="00EC73CA" w:rsidP="00A44634">
      <w:pPr>
        <w:spacing w:after="240"/>
        <w:rPr>
          <w:lang w:val="en-GB"/>
        </w:rPr>
      </w:pPr>
    </w:p>
    <w:sectPr w:rsidR="00EC73CA" w:rsidRPr="00294523" w:rsidSect="00EC73CA">
      <w:headerReference w:type="even" r:id="rId11"/>
      <w:headerReference w:type="default" r:id="rId12"/>
      <w:footerReference w:type="even" r:id="rId13"/>
      <w:footerReference w:type="default" r:id="rId14"/>
      <w:headerReference w:type="first" r:id="rId15"/>
      <w:footerReference w:type="first" r:id="rId16"/>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CF7" w:rsidRDefault="000A4CF7" w:rsidP="00647A4F">
      <w:pPr>
        <w:spacing w:after="240"/>
      </w:pPr>
      <w:r>
        <w:separator/>
      </w:r>
    </w:p>
    <w:p w:rsidR="000A4CF7" w:rsidRDefault="000A4CF7" w:rsidP="00647A4F">
      <w:pPr>
        <w:spacing w:after="240"/>
      </w:pPr>
    </w:p>
  </w:endnote>
  <w:endnote w:type="continuationSeparator" w:id="0">
    <w:p w:rsidR="000A4CF7" w:rsidRDefault="000A4CF7" w:rsidP="00647A4F">
      <w:pPr>
        <w:spacing w:after="240"/>
      </w:pPr>
      <w:r>
        <w:continuationSeparator/>
      </w:r>
    </w:p>
    <w:p w:rsidR="000A4CF7" w:rsidRDefault="000A4CF7"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oenig&amp;Bauer T Light">
    <w:panose1 w:val="02010000030100000001"/>
    <w:charset w:val="00"/>
    <w:family w:val="auto"/>
    <w:pitch w:val="variable"/>
    <w:sig w:usb0="00000007" w:usb1="00000023"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A4" w:rsidRDefault="004027A4">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A4" w:rsidRPr="00294523" w:rsidRDefault="009D5CAE" w:rsidP="00182744">
    <w:pPr>
      <w:pStyle w:val="Fuzeile"/>
      <w:spacing w:after="240"/>
      <w:rPr>
        <w:lang w:val="en-US"/>
      </w:rPr>
    </w:pPr>
    <w:sdt>
      <w:sdtPr>
        <w:rPr>
          <w:szCs w:val="28"/>
          <w:lang w:val="en-GB"/>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077779" w:rsidRPr="00077779">
          <w:rPr>
            <w:szCs w:val="28"/>
            <w:lang w:val="en-GB"/>
          </w:rPr>
          <w:t>Koenig &amp; Bauer publishes its Q3 report 2020</w:t>
        </w:r>
      </w:sdtContent>
    </w:sdt>
    <w:r w:rsidR="004027A4" w:rsidRPr="00294523">
      <w:rPr>
        <w:lang w:val="en-US"/>
      </w:rPr>
      <w:t xml:space="preserve"> | </w:t>
    </w:r>
    <w:r w:rsidR="004027A4">
      <w:fldChar w:fldCharType="begin"/>
    </w:r>
    <w:r w:rsidR="004027A4" w:rsidRPr="00294523">
      <w:rPr>
        <w:lang w:val="en-US"/>
      </w:rPr>
      <w:instrText xml:space="preserve"> PAGE </w:instrText>
    </w:r>
    <w:r w:rsidR="004027A4">
      <w:fldChar w:fldCharType="separate"/>
    </w:r>
    <w:r>
      <w:rPr>
        <w:lang w:val="en-US"/>
      </w:rPr>
      <w:t>1</w:t>
    </w:r>
    <w:r w:rsidR="004027A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A4" w:rsidRPr="00294523" w:rsidRDefault="009D5CAE" w:rsidP="00EC73CA">
    <w:pPr>
      <w:pStyle w:val="Fuzeile"/>
      <w:spacing w:after="240"/>
      <w:rPr>
        <w:lang w:val="en-US"/>
      </w:rPr>
    </w:pPr>
    <w:sdt>
      <w:sdtPr>
        <w:rPr>
          <w:lang w:val="en-US"/>
        </w:r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077779">
          <w:rPr>
            <w:lang w:val="en-US"/>
          </w:rPr>
          <w:t>Koenig &amp; Bauer publishes its Q3 report 2020</w:t>
        </w:r>
      </w:sdtContent>
    </w:sdt>
    <w:r w:rsidR="004027A4" w:rsidRPr="00294523">
      <w:rPr>
        <w:lang w:val="en-US"/>
      </w:rPr>
      <w:t xml:space="preserve"> | </w:t>
    </w:r>
    <w:r w:rsidR="004027A4">
      <w:fldChar w:fldCharType="begin"/>
    </w:r>
    <w:r w:rsidR="004027A4" w:rsidRPr="00294523">
      <w:rPr>
        <w:lang w:val="en-US"/>
      </w:rPr>
      <w:instrText xml:space="preserve"> PAGE </w:instrText>
    </w:r>
    <w:r w:rsidR="004027A4">
      <w:fldChar w:fldCharType="separate"/>
    </w:r>
    <w:r w:rsidR="004027A4" w:rsidRPr="00294523">
      <w:rPr>
        <w:lang w:val="en-US"/>
      </w:rPr>
      <w:t>1</w:t>
    </w:r>
    <w:r w:rsidR="004027A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CF7" w:rsidRDefault="000A4CF7" w:rsidP="00647A4F">
      <w:pPr>
        <w:spacing w:after="240"/>
      </w:pPr>
      <w:r>
        <w:separator/>
      </w:r>
    </w:p>
  </w:footnote>
  <w:footnote w:type="continuationSeparator" w:id="0">
    <w:p w:rsidR="000A4CF7" w:rsidRDefault="000A4CF7" w:rsidP="00647A4F">
      <w:pPr>
        <w:spacing w:after="240"/>
      </w:pPr>
      <w:r>
        <w:continuationSeparator/>
      </w:r>
    </w:p>
    <w:p w:rsidR="000A4CF7" w:rsidRDefault="000A4CF7"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A4" w:rsidRDefault="004027A4"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A4" w:rsidRDefault="004027A4"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A4" w:rsidRPr="000B7CEC" w:rsidRDefault="004027A4"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nsid w:val="217827A3"/>
    <w:multiLevelType w:val="hybridMultilevel"/>
    <w:tmpl w:val="7EB0B634"/>
    <w:lvl w:ilvl="0" w:tplc="79AA0D48">
      <w:start w:val="1"/>
      <w:numFmt w:val="bullet"/>
      <w:lvlText w:val="•"/>
      <w:lvlJc w:val="left"/>
      <w:pPr>
        <w:tabs>
          <w:tab w:val="num" w:pos="720"/>
        </w:tabs>
        <w:ind w:left="720" w:hanging="360"/>
      </w:pPr>
      <w:rPr>
        <w:rFonts w:ascii="Arial" w:hAnsi="Arial" w:hint="default"/>
      </w:rPr>
    </w:lvl>
    <w:lvl w:ilvl="1" w:tplc="DEA03F3C" w:tentative="1">
      <w:start w:val="1"/>
      <w:numFmt w:val="bullet"/>
      <w:lvlText w:val="•"/>
      <w:lvlJc w:val="left"/>
      <w:pPr>
        <w:tabs>
          <w:tab w:val="num" w:pos="1440"/>
        </w:tabs>
        <w:ind w:left="1440" w:hanging="360"/>
      </w:pPr>
      <w:rPr>
        <w:rFonts w:ascii="Arial" w:hAnsi="Arial" w:hint="default"/>
      </w:rPr>
    </w:lvl>
    <w:lvl w:ilvl="2" w:tplc="4BD69F54" w:tentative="1">
      <w:start w:val="1"/>
      <w:numFmt w:val="bullet"/>
      <w:lvlText w:val="•"/>
      <w:lvlJc w:val="left"/>
      <w:pPr>
        <w:tabs>
          <w:tab w:val="num" w:pos="2160"/>
        </w:tabs>
        <w:ind w:left="2160" w:hanging="360"/>
      </w:pPr>
      <w:rPr>
        <w:rFonts w:ascii="Arial" w:hAnsi="Arial" w:hint="default"/>
      </w:rPr>
    </w:lvl>
    <w:lvl w:ilvl="3" w:tplc="ED08EAE0" w:tentative="1">
      <w:start w:val="1"/>
      <w:numFmt w:val="bullet"/>
      <w:lvlText w:val="•"/>
      <w:lvlJc w:val="left"/>
      <w:pPr>
        <w:tabs>
          <w:tab w:val="num" w:pos="2880"/>
        </w:tabs>
        <w:ind w:left="2880" w:hanging="360"/>
      </w:pPr>
      <w:rPr>
        <w:rFonts w:ascii="Arial" w:hAnsi="Arial" w:hint="default"/>
      </w:rPr>
    </w:lvl>
    <w:lvl w:ilvl="4" w:tplc="51DCB888" w:tentative="1">
      <w:start w:val="1"/>
      <w:numFmt w:val="bullet"/>
      <w:lvlText w:val="•"/>
      <w:lvlJc w:val="left"/>
      <w:pPr>
        <w:tabs>
          <w:tab w:val="num" w:pos="3600"/>
        </w:tabs>
        <w:ind w:left="3600" w:hanging="360"/>
      </w:pPr>
      <w:rPr>
        <w:rFonts w:ascii="Arial" w:hAnsi="Arial" w:hint="default"/>
      </w:rPr>
    </w:lvl>
    <w:lvl w:ilvl="5" w:tplc="CF544296" w:tentative="1">
      <w:start w:val="1"/>
      <w:numFmt w:val="bullet"/>
      <w:lvlText w:val="•"/>
      <w:lvlJc w:val="left"/>
      <w:pPr>
        <w:tabs>
          <w:tab w:val="num" w:pos="4320"/>
        </w:tabs>
        <w:ind w:left="4320" w:hanging="360"/>
      </w:pPr>
      <w:rPr>
        <w:rFonts w:ascii="Arial" w:hAnsi="Arial" w:hint="default"/>
      </w:rPr>
    </w:lvl>
    <w:lvl w:ilvl="6" w:tplc="EF8A0A16" w:tentative="1">
      <w:start w:val="1"/>
      <w:numFmt w:val="bullet"/>
      <w:lvlText w:val="•"/>
      <w:lvlJc w:val="left"/>
      <w:pPr>
        <w:tabs>
          <w:tab w:val="num" w:pos="5040"/>
        </w:tabs>
        <w:ind w:left="5040" w:hanging="360"/>
      </w:pPr>
      <w:rPr>
        <w:rFonts w:ascii="Arial" w:hAnsi="Arial" w:hint="default"/>
      </w:rPr>
    </w:lvl>
    <w:lvl w:ilvl="7" w:tplc="5AF86E20" w:tentative="1">
      <w:start w:val="1"/>
      <w:numFmt w:val="bullet"/>
      <w:lvlText w:val="•"/>
      <w:lvlJc w:val="left"/>
      <w:pPr>
        <w:tabs>
          <w:tab w:val="num" w:pos="5760"/>
        </w:tabs>
        <w:ind w:left="5760" w:hanging="360"/>
      </w:pPr>
      <w:rPr>
        <w:rFonts w:ascii="Arial" w:hAnsi="Arial" w:hint="default"/>
      </w:rPr>
    </w:lvl>
    <w:lvl w:ilvl="8" w:tplc="29E0EB98" w:tentative="1">
      <w:start w:val="1"/>
      <w:numFmt w:val="bullet"/>
      <w:lvlText w:val="•"/>
      <w:lvlJc w:val="left"/>
      <w:pPr>
        <w:tabs>
          <w:tab w:val="num" w:pos="6480"/>
        </w:tabs>
        <w:ind w:left="6480" w:hanging="360"/>
      </w:pPr>
      <w:rPr>
        <w:rFonts w:ascii="Arial" w:hAnsi="Arial" w:hint="default"/>
      </w:rPr>
    </w:lvl>
  </w:abstractNum>
  <w:abstractNum w:abstractNumId="9">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1">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2">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3">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2"/>
  </w:num>
  <w:num w:numId="4">
    <w:abstractNumId w:val="3"/>
  </w:num>
  <w:num w:numId="5">
    <w:abstractNumId w:val="2"/>
  </w:num>
  <w:num w:numId="6">
    <w:abstractNumId w:val="1"/>
  </w:num>
  <w:num w:numId="7">
    <w:abstractNumId w:val="0"/>
  </w:num>
  <w:num w:numId="8">
    <w:abstractNumId w:val="11"/>
  </w:num>
  <w:num w:numId="9">
    <w:abstractNumId w:val="6"/>
  </w:num>
  <w:num w:numId="10">
    <w:abstractNumId w:val="13"/>
  </w:num>
  <w:num w:numId="11">
    <w:abstractNumId w:val="12"/>
  </w:num>
  <w:num w:numId="12">
    <w:abstractNumId w:val="12"/>
  </w:num>
  <w:num w:numId="13">
    <w:abstractNumId w:val="12"/>
  </w:num>
  <w:num w:numId="14">
    <w:abstractNumId w:val="12"/>
  </w:num>
  <w:num w:numId="15">
    <w:abstractNumId w:val="12"/>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0"/>
  </w:num>
  <w:num w:numId="33">
    <w:abstractNumId w:val="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6"/>
    <w:rsid w:val="0000051F"/>
    <w:rsid w:val="00002FD9"/>
    <w:rsid w:val="00046CD9"/>
    <w:rsid w:val="00051F1D"/>
    <w:rsid w:val="00054517"/>
    <w:rsid w:val="00056DB6"/>
    <w:rsid w:val="000706A2"/>
    <w:rsid w:val="0007748C"/>
    <w:rsid w:val="00077779"/>
    <w:rsid w:val="00077BFF"/>
    <w:rsid w:val="000A4CF7"/>
    <w:rsid w:val="000A70ED"/>
    <w:rsid w:val="000B7CEC"/>
    <w:rsid w:val="000C3223"/>
    <w:rsid w:val="000C49F7"/>
    <w:rsid w:val="000C511A"/>
    <w:rsid w:val="000C534C"/>
    <w:rsid w:val="000D1507"/>
    <w:rsid w:val="000E431A"/>
    <w:rsid w:val="000F62AD"/>
    <w:rsid w:val="00116A26"/>
    <w:rsid w:val="0012268F"/>
    <w:rsid w:val="00133BCF"/>
    <w:rsid w:val="001470A3"/>
    <w:rsid w:val="00163241"/>
    <w:rsid w:val="0016411F"/>
    <w:rsid w:val="0016774E"/>
    <w:rsid w:val="00170E2C"/>
    <w:rsid w:val="001807EE"/>
    <w:rsid w:val="00182744"/>
    <w:rsid w:val="001A6147"/>
    <w:rsid w:val="001B5BAA"/>
    <w:rsid w:val="001B747C"/>
    <w:rsid w:val="001C394D"/>
    <w:rsid w:val="001C756E"/>
    <w:rsid w:val="001E3023"/>
    <w:rsid w:val="001E5ABB"/>
    <w:rsid w:val="001F5D76"/>
    <w:rsid w:val="00204EAE"/>
    <w:rsid w:val="0021638F"/>
    <w:rsid w:val="002175CB"/>
    <w:rsid w:val="0022027F"/>
    <w:rsid w:val="00232F18"/>
    <w:rsid w:val="00262470"/>
    <w:rsid w:val="00265400"/>
    <w:rsid w:val="0027081D"/>
    <w:rsid w:val="00282128"/>
    <w:rsid w:val="00294523"/>
    <w:rsid w:val="002A4561"/>
    <w:rsid w:val="002A5D4F"/>
    <w:rsid w:val="002B77B3"/>
    <w:rsid w:val="002C05E4"/>
    <w:rsid w:val="002C2AC6"/>
    <w:rsid w:val="002E1AB6"/>
    <w:rsid w:val="002E3557"/>
    <w:rsid w:val="00317AD1"/>
    <w:rsid w:val="00324066"/>
    <w:rsid w:val="00324789"/>
    <w:rsid w:val="00324B88"/>
    <w:rsid w:val="00356744"/>
    <w:rsid w:val="003603A1"/>
    <w:rsid w:val="0037070F"/>
    <w:rsid w:val="00382047"/>
    <w:rsid w:val="00386CEE"/>
    <w:rsid w:val="003929BD"/>
    <w:rsid w:val="003A0BCE"/>
    <w:rsid w:val="003B5DF5"/>
    <w:rsid w:val="003B7A63"/>
    <w:rsid w:val="003C27FE"/>
    <w:rsid w:val="003D1D5D"/>
    <w:rsid w:val="004027A4"/>
    <w:rsid w:val="00407116"/>
    <w:rsid w:val="00413B84"/>
    <w:rsid w:val="0041506E"/>
    <w:rsid w:val="004158D7"/>
    <w:rsid w:val="00417675"/>
    <w:rsid w:val="00432025"/>
    <w:rsid w:val="00432594"/>
    <w:rsid w:val="00451F82"/>
    <w:rsid w:val="00453792"/>
    <w:rsid w:val="004628E4"/>
    <w:rsid w:val="004676E1"/>
    <w:rsid w:val="00470F72"/>
    <w:rsid w:val="004B136C"/>
    <w:rsid w:val="004B1583"/>
    <w:rsid w:val="004B210E"/>
    <w:rsid w:val="004B5DBB"/>
    <w:rsid w:val="004D0B28"/>
    <w:rsid w:val="004E33CC"/>
    <w:rsid w:val="004E6239"/>
    <w:rsid w:val="00512727"/>
    <w:rsid w:val="00522321"/>
    <w:rsid w:val="00524C68"/>
    <w:rsid w:val="00533745"/>
    <w:rsid w:val="00542721"/>
    <w:rsid w:val="0055123F"/>
    <w:rsid w:val="00554189"/>
    <w:rsid w:val="00563C4E"/>
    <w:rsid w:val="0057228C"/>
    <w:rsid w:val="0057450D"/>
    <w:rsid w:val="00581FA3"/>
    <w:rsid w:val="00584EAD"/>
    <w:rsid w:val="00585BB7"/>
    <w:rsid w:val="005865F5"/>
    <w:rsid w:val="005A1925"/>
    <w:rsid w:val="005A281B"/>
    <w:rsid w:val="005B1FCC"/>
    <w:rsid w:val="005E1ABB"/>
    <w:rsid w:val="005E5705"/>
    <w:rsid w:val="005F3C60"/>
    <w:rsid w:val="005F53EE"/>
    <w:rsid w:val="005F65F8"/>
    <w:rsid w:val="00611090"/>
    <w:rsid w:val="0061398A"/>
    <w:rsid w:val="0061448C"/>
    <w:rsid w:val="00614D7E"/>
    <w:rsid w:val="0063340E"/>
    <w:rsid w:val="006357F1"/>
    <w:rsid w:val="00647A4F"/>
    <w:rsid w:val="00673988"/>
    <w:rsid w:val="00677B21"/>
    <w:rsid w:val="006829DB"/>
    <w:rsid w:val="00697DB1"/>
    <w:rsid w:val="006B2D44"/>
    <w:rsid w:val="006C637E"/>
    <w:rsid w:val="006E3618"/>
    <w:rsid w:val="006F47C7"/>
    <w:rsid w:val="006F7B8A"/>
    <w:rsid w:val="00704DFC"/>
    <w:rsid w:val="007152CC"/>
    <w:rsid w:val="00722296"/>
    <w:rsid w:val="007334F4"/>
    <w:rsid w:val="00733B90"/>
    <w:rsid w:val="00734CC4"/>
    <w:rsid w:val="007359EC"/>
    <w:rsid w:val="0074617A"/>
    <w:rsid w:val="0075319B"/>
    <w:rsid w:val="00753E7D"/>
    <w:rsid w:val="0075718F"/>
    <w:rsid w:val="00781882"/>
    <w:rsid w:val="00787DD5"/>
    <w:rsid w:val="007A0146"/>
    <w:rsid w:val="007A1916"/>
    <w:rsid w:val="007A2796"/>
    <w:rsid w:val="007C5289"/>
    <w:rsid w:val="007C5C86"/>
    <w:rsid w:val="007D0BC7"/>
    <w:rsid w:val="007E2163"/>
    <w:rsid w:val="007E23ED"/>
    <w:rsid w:val="007F034C"/>
    <w:rsid w:val="007F50F1"/>
    <w:rsid w:val="00854099"/>
    <w:rsid w:val="00857507"/>
    <w:rsid w:val="00865B27"/>
    <w:rsid w:val="00866F90"/>
    <w:rsid w:val="00886F29"/>
    <w:rsid w:val="00887FC1"/>
    <w:rsid w:val="008A14C6"/>
    <w:rsid w:val="008B6066"/>
    <w:rsid w:val="008B706B"/>
    <w:rsid w:val="008C2BC0"/>
    <w:rsid w:val="008C3C18"/>
    <w:rsid w:val="008C5FFE"/>
    <w:rsid w:val="008C6097"/>
    <w:rsid w:val="009229D0"/>
    <w:rsid w:val="009350D2"/>
    <w:rsid w:val="00953661"/>
    <w:rsid w:val="00967DC8"/>
    <w:rsid w:val="0097592A"/>
    <w:rsid w:val="00975E61"/>
    <w:rsid w:val="009870F4"/>
    <w:rsid w:val="009B10BB"/>
    <w:rsid w:val="009C38FF"/>
    <w:rsid w:val="009C461C"/>
    <w:rsid w:val="009D06B5"/>
    <w:rsid w:val="009D5CAE"/>
    <w:rsid w:val="009E29CD"/>
    <w:rsid w:val="009E7CEF"/>
    <w:rsid w:val="009E7F31"/>
    <w:rsid w:val="00A10D03"/>
    <w:rsid w:val="00A112E7"/>
    <w:rsid w:val="00A15613"/>
    <w:rsid w:val="00A179F8"/>
    <w:rsid w:val="00A207E9"/>
    <w:rsid w:val="00A241F4"/>
    <w:rsid w:val="00A32F23"/>
    <w:rsid w:val="00A330C0"/>
    <w:rsid w:val="00A37572"/>
    <w:rsid w:val="00A37A66"/>
    <w:rsid w:val="00A44634"/>
    <w:rsid w:val="00A503A1"/>
    <w:rsid w:val="00A509BE"/>
    <w:rsid w:val="00A5372F"/>
    <w:rsid w:val="00A561D4"/>
    <w:rsid w:val="00A601FE"/>
    <w:rsid w:val="00A60D90"/>
    <w:rsid w:val="00A669E1"/>
    <w:rsid w:val="00A670BE"/>
    <w:rsid w:val="00A71D9F"/>
    <w:rsid w:val="00A77974"/>
    <w:rsid w:val="00A86E07"/>
    <w:rsid w:val="00A94015"/>
    <w:rsid w:val="00A95799"/>
    <w:rsid w:val="00AA6529"/>
    <w:rsid w:val="00AA6E8F"/>
    <w:rsid w:val="00AB7EC8"/>
    <w:rsid w:val="00AD1C4B"/>
    <w:rsid w:val="00AF4C5F"/>
    <w:rsid w:val="00B06C8C"/>
    <w:rsid w:val="00B0721E"/>
    <w:rsid w:val="00B2438D"/>
    <w:rsid w:val="00B4385D"/>
    <w:rsid w:val="00B44AA1"/>
    <w:rsid w:val="00B51FA3"/>
    <w:rsid w:val="00B52945"/>
    <w:rsid w:val="00B622F0"/>
    <w:rsid w:val="00B66B5F"/>
    <w:rsid w:val="00BA3329"/>
    <w:rsid w:val="00BA4A1F"/>
    <w:rsid w:val="00BC4F56"/>
    <w:rsid w:val="00BD7EEE"/>
    <w:rsid w:val="00BE7D7C"/>
    <w:rsid w:val="00BF5D04"/>
    <w:rsid w:val="00BF6AC1"/>
    <w:rsid w:val="00C0462C"/>
    <w:rsid w:val="00C06B94"/>
    <w:rsid w:val="00C1069D"/>
    <w:rsid w:val="00C2082F"/>
    <w:rsid w:val="00C275C9"/>
    <w:rsid w:val="00C66DA1"/>
    <w:rsid w:val="00C773A7"/>
    <w:rsid w:val="00C861B4"/>
    <w:rsid w:val="00C905B6"/>
    <w:rsid w:val="00C96852"/>
    <w:rsid w:val="00C97C18"/>
    <w:rsid w:val="00CC01D5"/>
    <w:rsid w:val="00CC57C9"/>
    <w:rsid w:val="00CD0A11"/>
    <w:rsid w:val="00CD485A"/>
    <w:rsid w:val="00CD4F3C"/>
    <w:rsid w:val="00CE1F7E"/>
    <w:rsid w:val="00CE56BD"/>
    <w:rsid w:val="00CE7598"/>
    <w:rsid w:val="00D05BF0"/>
    <w:rsid w:val="00D23C2E"/>
    <w:rsid w:val="00D37C08"/>
    <w:rsid w:val="00D40FA7"/>
    <w:rsid w:val="00D430A8"/>
    <w:rsid w:val="00D52424"/>
    <w:rsid w:val="00D66283"/>
    <w:rsid w:val="00D67F7A"/>
    <w:rsid w:val="00D7050C"/>
    <w:rsid w:val="00D70659"/>
    <w:rsid w:val="00D71B58"/>
    <w:rsid w:val="00D74FDC"/>
    <w:rsid w:val="00D80630"/>
    <w:rsid w:val="00D87652"/>
    <w:rsid w:val="00D95359"/>
    <w:rsid w:val="00D963AB"/>
    <w:rsid w:val="00DA7970"/>
    <w:rsid w:val="00DC0602"/>
    <w:rsid w:val="00DC532B"/>
    <w:rsid w:val="00DC7376"/>
    <w:rsid w:val="00DD406D"/>
    <w:rsid w:val="00DF560B"/>
    <w:rsid w:val="00E1738C"/>
    <w:rsid w:val="00E30EBC"/>
    <w:rsid w:val="00E31B71"/>
    <w:rsid w:val="00E52883"/>
    <w:rsid w:val="00E75308"/>
    <w:rsid w:val="00E7632B"/>
    <w:rsid w:val="00E855BB"/>
    <w:rsid w:val="00E92EF2"/>
    <w:rsid w:val="00E9379C"/>
    <w:rsid w:val="00E95EC4"/>
    <w:rsid w:val="00EA1A60"/>
    <w:rsid w:val="00EA4506"/>
    <w:rsid w:val="00EC73CA"/>
    <w:rsid w:val="00F01893"/>
    <w:rsid w:val="00F02E59"/>
    <w:rsid w:val="00F05250"/>
    <w:rsid w:val="00F16843"/>
    <w:rsid w:val="00F25F20"/>
    <w:rsid w:val="00F43876"/>
    <w:rsid w:val="00F50C80"/>
    <w:rsid w:val="00F53973"/>
    <w:rsid w:val="00F5748A"/>
    <w:rsid w:val="00F62B8F"/>
    <w:rsid w:val="00F63846"/>
    <w:rsid w:val="00F72EBD"/>
    <w:rsid w:val="00F82B5C"/>
    <w:rsid w:val="00F84F59"/>
    <w:rsid w:val="00F8665C"/>
    <w:rsid w:val="00F9631F"/>
    <w:rsid w:val="00F97C6D"/>
    <w:rsid w:val="00FA2046"/>
    <w:rsid w:val="00FA5ACD"/>
    <w:rsid w:val="00FB2412"/>
    <w:rsid w:val="00FB2E09"/>
    <w:rsid w:val="00FB38C5"/>
    <w:rsid w:val="00FB7156"/>
    <w:rsid w:val="00FC73CA"/>
    <w:rsid w:val="00FE524F"/>
    <w:rsid w:val="00FF19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9" w:unhideWhenUsed="0" w:qFormat="1"/>
    <w:lsdException w:name="heading 2" w:qFormat="1"/>
    <w:lsdException w:name="heading 3" w:semiHidden="0" w:unhideWhenUsed="0" w:qFormat="1"/>
    <w:lsdException w:name="heading 4" w:semiHidden="0" w:unhideWhenUsed="0" w:qFormat="1"/>
    <w:lsdException w:name="heading 5" w:semiHidden="0" w:uiPriority="19" w:unhideWhenUsed="0" w:qFormat="1"/>
    <w:lsdException w:name="heading 6" w:semiHidden="0" w:uiPriority="19" w:unhideWhenUsed="0" w:qFormat="1"/>
    <w:lsdException w:name="heading 7" w:semiHidden="0" w:uiPriority="19" w:unhideWhenUsed="0" w:qFormat="1"/>
    <w:lsdException w:name="heading 8" w:semiHidden="0" w:uiPriority="19" w:unhideWhenUsed="0" w:qFormat="1"/>
    <w:lsdException w:name="heading 9" w:semiHidden="0"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44" w:unhideWhenUsed="0"/>
    <w:lsdException w:name="header" w:uiPriority="99"/>
    <w:lsdException w:name="footer" w:uiPriority="99"/>
    <w:lsdException w:name="caption" w:semiHidden="0" w:uiPriority="14" w:unhideWhenUsed="0" w:qFormat="1"/>
    <w:lsdException w:name="footnote reference" w:uiPriority="49"/>
    <w:lsdException w:name="List" w:uiPriority="10" w:qFormat="1"/>
    <w:lsdException w:name="List Bullet" w:semiHidden="0" w:unhideWhenUsed="0"/>
    <w:lsdException w:name="List 2" w:uiPriority="10"/>
    <w:lsdException w:name="List 3" w:uiPriority="10"/>
    <w:lsdException w:name="List 4" w:uiPriority="10"/>
    <w:lsdException w:name="List 5" w:uiPriority="10"/>
    <w:lsdException w:name="List Bullet 2" w:semiHidden="0" w:unhideWhenUsed="0"/>
    <w:lsdException w:name="List Bullet 3" w:semiHidden="0" w:unhideWhenUsed="0"/>
    <w:lsdException w:name="List Bullet 4" w:semiHidden="0" w:unhideWhenUsed="0"/>
    <w:lsdException w:name="Title" w:semiHidden="0" w:uiPriority="10" w:unhideWhenUsed="0" w:qFormat="1"/>
    <w:lsdException w:name="Default Paragraph Font" w:uiPriority="1"/>
    <w:lsdException w:name="Subtitle" w:semiHidden="0" w:unhideWhenUsed="0" w:qFormat="1"/>
    <w:lsdException w:name="Hyperlink" w:semiHidden="0" w:uiPriority="13" w:unhideWhenUsed="0"/>
    <w:lsdException w:name="Strong" w:semiHidden="0" w:uiPriority="4" w:unhideWhenUsed="0" w:qFormat="1"/>
    <w:lsdException w:name="Emphasis" w:semiHidden="0" w:uiPriority="11" w:unhideWhenUsed="0" w:qFormat="1"/>
    <w:lsdException w:name="HTML Top of Form" w:uiPriority="99"/>
    <w:lsdException w:name="HTML Bottom of Form" w:uiPriority="99"/>
    <w:lsdException w:name="HTML Preformatted"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uiPriority w:val="13"/>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SchwacheHervorhebung">
    <w:name w:val="Subtle Emphasis"/>
    <w:uiPriority w:val="19"/>
    <w:qFormat/>
    <w:rsid w:val="00054517"/>
    <w:rPr>
      <w:rFonts w:cs="Times New Roman"/>
      <w:i/>
      <w:iCs/>
      <w:color w:val="auto"/>
    </w:rPr>
  </w:style>
  <w:style w:type="character" w:styleId="Hervorhebung">
    <w:name w:val="Emphasis"/>
    <w:uiPriority w:val="11"/>
    <w:qFormat/>
    <w:rsid w:val="00054517"/>
    <w:rPr>
      <w:rFonts w:ascii="Arial" w:hAnsi="Arial" w:cs="Times New Roman"/>
      <w:b/>
      <w:iCs/>
      <w:sz w:val="20"/>
    </w:rPr>
  </w:style>
  <w:style w:type="table" w:customStyle="1" w:styleId="KBTabelle">
    <w:name w:val="K&amp;B_Tabelle"/>
    <w:basedOn w:val="NormaleTabelle"/>
    <w:uiPriority w:val="99"/>
    <w:rsid w:val="00054517"/>
    <w:pPr>
      <w:spacing w:after="0" w:line="270" w:lineRule="atLeast"/>
    </w:pPr>
    <w:rPr>
      <w:rFonts w:ascii="Arial" w:eastAsia="Times New Roman" w:hAnsi="Arial" w:cs="Times New Roman"/>
      <w:sz w:val="20"/>
      <w:szCs w:val="20"/>
      <w:lang w:eastAsia="de-DE"/>
    </w:rPr>
    <w:tblPr>
      <w:tblBorders>
        <w:insideH w:val="single" w:sz="4" w:space="0" w:color="0A0A0A"/>
        <w:insideV w:val="single" w:sz="36" w:space="0" w:color="FFFFFF"/>
      </w:tblBorders>
      <w:tblCellMar>
        <w:top w:w="57" w:type="dxa"/>
        <w:left w:w="0" w:type="dxa"/>
        <w:bottom w:w="85" w:type="dxa"/>
        <w:right w:w="113" w:type="dxa"/>
      </w:tblCellMar>
    </w:tblPr>
    <w:tblStylePr w:type="firstRow">
      <w:rPr>
        <w:rFonts w:cs="Times New Roman"/>
        <w:b w:val="0"/>
        <w:color w:val="002355"/>
      </w:rPr>
      <w:tblPr/>
      <w:tcPr>
        <w:tcBorders>
          <w:bottom w:val="single" w:sz="8" w:space="0" w:color="F02D32"/>
          <w:insideH w:val="nil"/>
        </w:tcBorders>
      </w:tcPr>
    </w:tblStylePr>
  </w:style>
  <w:style w:type="paragraph" w:customStyle="1" w:styleId="TabelleninhaltZahlen">
    <w:name w:val="Tabelleninhalt Zahlen"/>
    <w:basedOn w:val="Standard"/>
    <w:link w:val="TabelleninhaltZahlenZchn"/>
    <w:uiPriority w:val="19"/>
    <w:qFormat/>
    <w:rsid w:val="00054517"/>
    <w:pPr>
      <w:tabs>
        <w:tab w:val="left" w:pos="340"/>
        <w:tab w:val="left" w:pos="680"/>
        <w:tab w:val="left" w:pos="851"/>
        <w:tab w:val="left" w:pos="1021"/>
        <w:tab w:val="left" w:pos="1531"/>
        <w:tab w:val="left" w:pos="4536"/>
        <w:tab w:val="right" w:pos="9072"/>
      </w:tabs>
      <w:spacing w:afterLines="0" w:after="0" w:line="270" w:lineRule="atLeast"/>
      <w:jc w:val="right"/>
    </w:pPr>
    <w:rPr>
      <w:rFonts w:ascii="Arial" w:eastAsia="Times New Roman" w:hAnsi="Arial" w:cs="Times New Roman"/>
      <w:color w:val="0A0A0A"/>
      <w:szCs w:val="20"/>
    </w:rPr>
  </w:style>
  <w:style w:type="character" w:customStyle="1" w:styleId="TabelleninhaltZahlenZchn">
    <w:name w:val="Tabelleninhalt Zahlen Zchn"/>
    <w:link w:val="TabelleninhaltZahlen"/>
    <w:uiPriority w:val="19"/>
    <w:locked/>
    <w:rsid w:val="00054517"/>
    <w:rPr>
      <w:rFonts w:ascii="Arial" w:eastAsia="Times New Roman" w:hAnsi="Arial" w:cs="Times New Roman"/>
      <w:color w:val="0A0A0A"/>
      <w:sz w:val="20"/>
      <w:szCs w:val="20"/>
    </w:rPr>
  </w:style>
  <w:style w:type="paragraph" w:customStyle="1" w:styleId="FlietextStandard">
    <w:name w:val="Fließtext Standard"/>
    <w:basedOn w:val="Standard"/>
    <w:link w:val="FlietextStandardZchn"/>
    <w:uiPriority w:val="10"/>
    <w:qFormat/>
    <w:rsid w:val="002A4561"/>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rPr>
  </w:style>
  <w:style w:type="character" w:customStyle="1" w:styleId="FlietextStandardZchn">
    <w:name w:val="Fließtext Standard Zchn"/>
    <w:link w:val="FlietextStandard"/>
    <w:uiPriority w:val="10"/>
    <w:locked/>
    <w:rsid w:val="002A4561"/>
    <w:rPr>
      <w:rFonts w:ascii="Arial" w:eastAsia="Times New Roman" w:hAnsi="Arial" w:cs="Times New Roman"/>
      <w:color w:val="0A0A0A"/>
      <w:sz w:val="20"/>
      <w:szCs w:val="20"/>
    </w:rPr>
  </w:style>
  <w:style w:type="paragraph" w:styleId="HTMLVorformatiert">
    <w:name w:val="HTML Preformatted"/>
    <w:basedOn w:val="Standard"/>
    <w:link w:val="HTMLVorformatiertZchn"/>
    <w:uiPriority w:val="99"/>
    <w:semiHidden/>
    <w:unhideWhenUsed/>
    <w:rsid w:val="00A1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after="0" w:line="240" w:lineRule="auto"/>
    </w:pPr>
    <w:rPr>
      <w:rFonts w:ascii="Courier New" w:eastAsia="Times New Roman" w:hAnsi="Courier New" w:cs="Courier New"/>
      <w:szCs w:val="20"/>
      <w:lang w:eastAsia="de-DE"/>
    </w:rPr>
  </w:style>
  <w:style w:type="character" w:customStyle="1" w:styleId="HTMLVorformatiertZchn">
    <w:name w:val="HTML Vorformatiert Zchn"/>
    <w:basedOn w:val="Absatz-Standardschriftart"/>
    <w:link w:val="HTMLVorformatiert"/>
    <w:uiPriority w:val="99"/>
    <w:semiHidden/>
    <w:rsid w:val="00A179F8"/>
    <w:rPr>
      <w:rFonts w:ascii="Courier New" w:eastAsia="Times New Roman" w:hAnsi="Courier New" w:cs="Courier New"/>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9" w:unhideWhenUsed="0" w:qFormat="1"/>
    <w:lsdException w:name="heading 2" w:qFormat="1"/>
    <w:lsdException w:name="heading 3" w:semiHidden="0" w:unhideWhenUsed="0" w:qFormat="1"/>
    <w:lsdException w:name="heading 4" w:semiHidden="0" w:unhideWhenUsed="0" w:qFormat="1"/>
    <w:lsdException w:name="heading 5" w:semiHidden="0" w:uiPriority="19" w:unhideWhenUsed="0" w:qFormat="1"/>
    <w:lsdException w:name="heading 6" w:semiHidden="0" w:uiPriority="19" w:unhideWhenUsed="0" w:qFormat="1"/>
    <w:lsdException w:name="heading 7" w:semiHidden="0" w:uiPriority="19" w:unhideWhenUsed="0" w:qFormat="1"/>
    <w:lsdException w:name="heading 8" w:semiHidden="0" w:uiPriority="19" w:unhideWhenUsed="0" w:qFormat="1"/>
    <w:lsdException w:name="heading 9" w:semiHidden="0"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44" w:unhideWhenUsed="0"/>
    <w:lsdException w:name="header" w:uiPriority="99"/>
    <w:lsdException w:name="footer" w:uiPriority="99"/>
    <w:lsdException w:name="caption" w:semiHidden="0" w:uiPriority="14" w:unhideWhenUsed="0" w:qFormat="1"/>
    <w:lsdException w:name="footnote reference" w:uiPriority="49"/>
    <w:lsdException w:name="List" w:uiPriority="10" w:qFormat="1"/>
    <w:lsdException w:name="List Bullet" w:semiHidden="0" w:unhideWhenUsed="0"/>
    <w:lsdException w:name="List 2" w:uiPriority="10"/>
    <w:lsdException w:name="List 3" w:uiPriority="10"/>
    <w:lsdException w:name="List 4" w:uiPriority="10"/>
    <w:lsdException w:name="List 5" w:uiPriority="10"/>
    <w:lsdException w:name="List Bullet 2" w:semiHidden="0" w:unhideWhenUsed="0"/>
    <w:lsdException w:name="List Bullet 3" w:semiHidden="0" w:unhideWhenUsed="0"/>
    <w:lsdException w:name="List Bullet 4" w:semiHidden="0" w:unhideWhenUsed="0"/>
    <w:lsdException w:name="Title" w:semiHidden="0" w:uiPriority="10" w:unhideWhenUsed="0" w:qFormat="1"/>
    <w:lsdException w:name="Default Paragraph Font" w:uiPriority="1"/>
    <w:lsdException w:name="Subtitle" w:semiHidden="0" w:unhideWhenUsed="0" w:qFormat="1"/>
    <w:lsdException w:name="Hyperlink" w:semiHidden="0" w:uiPriority="13" w:unhideWhenUsed="0"/>
    <w:lsdException w:name="Strong" w:semiHidden="0" w:uiPriority="4" w:unhideWhenUsed="0" w:qFormat="1"/>
    <w:lsdException w:name="Emphasis" w:semiHidden="0" w:uiPriority="11" w:unhideWhenUsed="0" w:qFormat="1"/>
    <w:lsdException w:name="HTML Top of Form" w:uiPriority="99"/>
    <w:lsdException w:name="HTML Bottom of Form" w:uiPriority="99"/>
    <w:lsdException w:name="HTML Preformatted"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uiPriority w:val="13"/>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SchwacheHervorhebung">
    <w:name w:val="Subtle Emphasis"/>
    <w:uiPriority w:val="19"/>
    <w:qFormat/>
    <w:rsid w:val="00054517"/>
    <w:rPr>
      <w:rFonts w:cs="Times New Roman"/>
      <w:i/>
      <w:iCs/>
      <w:color w:val="auto"/>
    </w:rPr>
  </w:style>
  <w:style w:type="character" w:styleId="Hervorhebung">
    <w:name w:val="Emphasis"/>
    <w:uiPriority w:val="11"/>
    <w:qFormat/>
    <w:rsid w:val="00054517"/>
    <w:rPr>
      <w:rFonts w:ascii="Arial" w:hAnsi="Arial" w:cs="Times New Roman"/>
      <w:b/>
      <w:iCs/>
      <w:sz w:val="20"/>
    </w:rPr>
  </w:style>
  <w:style w:type="table" w:customStyle="1" w:styleId="KBTabelle">
    <w:name w:val="K&amp;B_Tabelle"/>
    <w:basedOn w:val="NormaleTabelle"/>
    <w:uiPriority w:val="99"/>
    <w:rsid w:val="00054517"/>
    <w:pPr>
      <w:spacing w:after="0" w:line="270" w:lineRule="atLeast"/>
    </w:pPr>
    <w:rPr>
      <w:rFonts w:ascii="Arial" w:eastAsia="Times New Roman" w:hAnsi="Arial" w:cs="Times New Roman"/>
      <w:sz w:val="20"/>
      <w:szCs w:val="20"/>
      <w:lang w:eastAsia="de-DE"/>
    </w:rPr>
    <w:tblPr>
      <w:tblBorders>
        <w:insideH w:val="single" w:sz="4" w:space="0" w:color="0A0A0A"/>
        <w:insideV w:val="single" w:sz="36" w:space="0" w:color="FFFFFF"/>
      </w:tblBorders>
      <w:tblCellMar>
        <w:top w:w="57" w:type="dxa"/>
        <w:left w:w="0" w:type="dxa"/>
        <w:bottom w:w="85" w:type="dxa"/>
        <w:right w:w="113" w:type="dxa"/>
      </w:tblCellMar>
    </w:tblPr>
    <w:tblStylePr w:type="firstRow">
      <w:rPr>
        <w:rFonts w:cs="Times New Roman"/>
        <w:b w:val="0"/>
        <w:color w:val="002355"/>
      </w:rPr>
      <w:tblPr/>
      <w:tcPr>
        <w:tcBorders>
          <w:bottom w:val="single" w:sz="8" w:space="0" w:color="F02D32"/>
          <w:insideH w:val="nil"/>
        </w:tcBorders>
      </w:tcPr>
    </w:tblStylePr>
  </w:style>
  <w:style w:type="paragraph" w:customStyle="1" w:styleId="TabelleninhaltZahlen">
    <w:name w:val="Tabelleninhalt Zahlen"/>
    <w:basedOn w:val="Standard"/>
    <w:link w:val="TabelleninhaltZahlenZchn"/>
    <w:uiPriority w:val="19"/>
    <w:qFormat/>
    <w:rsid w:val="00054517"/>
    <w:pPr>
      <w:tabs>
        <w:tab w:val="left" w:pos="340"/>
        <w:tab w:val="left" w:pos="680"/>
        <w:tab w:val="left" w:pos="851"/>
        <w:tab w:val="left" w:pos="1021"/>
        <w:tab w:val="left" w:pos="1531"/>
        <w:tab w:val="left" w:pos="4536"/>
        <w:tab w:val="right" w:pos="9072"/>
      </w:tabs>
      <w:spacing w:afterLines="0" w:after="0" w:line="270" w:lineRule="atLeast"/>
      <w:jc w:val="right"/>
    </w:pPr>
    <w:rPr>
      <w:rFonts w:ascii="Arial" w:eastAsia="Times New Roman" w:hAnsi="Arial" w:cs="Times New Roman"/>
      <w:color w:val="0A0A0A"/>
      <w:szCs w:val="20"/>
    </w:rPr>
  </w:style>
  <w:style w:type="character" w:customStyle="1" w:styleId="TabelleninhaltZahlenZchn">
    <w:name w:val="Tabelleninhalt Zahlen Zchn"/>
    <w:link w:val="TabelleninhaltZahlen"/>
    <w:uiPriority w:val="19"/>
    <w:locked/>
    <w:rsid w:val="00054517"/>
    <w:rPr>
      <w:rFonts w:ascii="Arial" w:eastAsia="Times New Roman" w:hAnsi="Arial" w:cs="Times New Roman"/>
      <w:color w:val="0A0A0A"/>
      <w:sz w:val="20"/>
      <w:szCs w:val="20"/>
    </w:rPr>
  </w:style>
  <w:style w:type="paragraph" w:customStyle="1" w:styleId="FlietextStandard">
    <w:name w:val="Fließtext Standard"/>
    <w:basedOn w:val="Standard"/>
    <w:link w:val="FlietextStandardZchn"/>
    <w:uiPriority w:val="10"/>
    <w:qFormat/>
    <w:rsid w:val="002A4561"/>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rPr>
  </w:style>
  <w:style w:type="character" w:customStyle="1" w:styleId="FlietextStandardZchn">
    <w:name w:val="Fließtext Standard Zchn"/>
    <w:link w:val="FlietextStandard"/>
    <w:uiPriority w:val="10"/>
    <w:locked/>
    <w:rsid w:val="002A4561"/>
    <w:rPr>
      <w:rFonts w:ascii="Arial" w:eastAsia="Times New Roman" w:hAnsi="Arial" w:cs="Times New Roman"/>
      <w:color w:val="0A0A0A"/>
      <w:sz w:val="20"/>
      <w:szCs w:val="20"/>
    </w:rPr>
  </w:style>
  <w:style w:type="paragraph" w:styleId="HTMLVorformatiert">
    <w:name w:val="HTML Preformatted"/>
    <w:basedOn w:val="Standard"/>
    <w:link w:val="HTMLVorformatiertZchn"/>
    <w:uiPriority w:val="99"/>
    <w:semiHidden/>
    <w:unhideWhenUsed/>
    <w:rsid w:val="00A1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after="0" w:line="240" w:lineRule="auto"/>
    </w:pPr>
    <w:rPr>
      <w:rFonts w:ascii="Courier New" w:eastAsia="Times New Roman" w:hAnsi="Courier New" w:cs="Courier New"/>
      <w:szCs w:val="20"/>
      <w:lang w:eastAsia="de-DE"/>
    </w:rPr>
  </w:style>
  <w:style w:type="character" w:customStyle="1" w:styleId="HTMLVorformatiertZchn">
    <w:name w:val="HTML Vorformatiert Zchn"/>
    <w:basedOn w:val="Absatz-Standardschriftart"/>
    <w:link w:val="HTMLVorformatiert"/>
    <w:uiPriority w:val="99"/>
    <w:semiHidden/>
    <w:rsid w:val="00A179F8"/>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2987">
      <w:bodyDiv w:val="1"/>
      <w:marLeft w:val="0"/>
      <w:marRight w:val="0"/>
      <w:marTop w:val="0"/>
      <w:marBottom w:val="0"/>
      <w:divBdr>
        <w:top w:val="none" w:sz="0" w:space="0" w:color="auto"/>
        <w:left w:val="none" w:sz="0" w:space="0" w:color="auto"/>
        <w:bottom w:val="none" w:sz="0" w:space="0" w:color="auto"/>
        <w:right w:val="none" w:sz="0" w:space="0" w:color="auto"/>
      </w:divBdr>
    </w:div>
    <w:div w:id="502207990">
      <w:bodyDiv w:val="1"/>
      <w:marLeft w:val="0"/>
      <w:marRight w:val="0"/>
      <w:marTop w:val="0"/>
      <w:marBottom w:val="0"/>
      <w:divBdr>
        <w:top w:val="none" w:sz="0" w:space="0" w:color="auto"/>
        <w:left w:val="none" w:sz="0" w:space="0" w:color="auto"/>
        <w:bottom w:val="none" w:sz="0" w:space="0" w:color="auto"/>
        <w:right w:val="none" w:sz="0" w:space="0" w:color="auto"/>
      </w:divBdr>
    </w:div>
    <w:div w:id="553273286">
      <w:bodyDiv w:val="1"/>
      <w:marLeft w:val="0"/>
      <w:marRight w:val="0"/>
      <w:marTop w:val="0"/>
      <w:marBottom w:val="0"/>
      <w:divBdr>
        <w:top w:val="none" w:sz="0" w:space="0" w:color="auto"/>
        <w:left w:val="none" w:sz="0" w:space="0" w:color="auto"/>
        <w:bottom w:val="none" w:sz="0" w:space="0" w:color="auto"/>
        <w:right w:val="none" w:sz="0" w:space="0" w:color="auto"/>
      </w:divBdr>
      <w:divsChild>
        <w:div w:id="1978534743">
          <w:marLeft w:val="36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koenig-bauer.com" TargetMode="External"/><Relationship Id="rId4" Type="http://schemas.microsoft.com/office/2007/relationships/stylesWithEffects" Target="stylesWithEffects.xml"/><Relationship Id="rId9" Type="http://schemas.openxmlformats.org/officeDocument/2006/relationships/hyperlink" Target="mailto:bernd.heusinger@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860BE-15F7-442A-9958-AFA3CEEF5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1257</Words>
  <Characters>7923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Koenig &amp; Bauer publishes its Q3 report 2020</vt:lpstr>
    </vt:vector>
  </TitlesOfParts>
  <Company>Koenig &amp; Bauer</Company>
  <LinksUpToDate>false</LinksUpToDate>
  <CharactersWithSpaces>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Koenig &amp; Bauer publishes its Q3 report 2020</dc:title>
  <dc:creator>Bausenwein, Linda (ZM)</dc:creator>
  <dc:description>Optimiert für Word 2016</dc:description>
  <cp:lastModifiedBy>Heusinger, Bernd (VMV)</cp:lastModifiedBy>
  <cp:revision>13</cp:revision>
  <cp:lastPrinted>2019-04-30T11:21:00Z</cp:lastPrinted>
  <dcterms:created xsi:type="dcterms:W3CDTF">2019-11-06T14:05:00Z</dcterms:created>
  <dcterms:modified xsi:type="dcterms:W3CDTF">2020-11-10T07:28:00Z</dcterms:modified>
</cp:coreProperties>
</file>